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bCs/>
          <w:color w:val="auto"/>
          <w:sz w:val="32"/>
          <w:szCs w:val="32"/>
          <w:lang w:eastAsia="zh-CN"/>
        </w:rPr>
      </w:pPr>
      <w:bookmarkStart w:id="0" w:name="_Toc10889"/>
      <w:bookmarkStart w:id="1" w:name="_Toc3081"/>
      <w:bookmarkStart w:id="2" w:name="_Toc19542"/>
      <w:r>
        <w:rPr>
          <w:rFonts w:hint="eastAsia" w:ascii="黑体" w:hAnsi="黑体" w:eastAsia="黑体" w:cs="黑体"/>
          <w:b/>
          <w:bCs/>
          <w:color w:val="auto"/>
          <w:sz w:val="32"/>
          <w:szCs w:val="32"/>
          <w:lang w:eastAsia="zh-CN"/>
        </w:rPr>
        <w:t>国家林业局森林公园工程技术研究中心</w:t>
      </w:r>
      <w:bookmarkEnd w:id="0"/>
      <w:bookmarkStart w:id="3" w:name="_Toc18153"/>
    </w:p>
    <w:p>
      <w:pPr>
        <w:pStyle w:val="2"/>
        <w:bidi w:val="0"/>
        <w:rPr>
          <w:rFonts w:hint="eastAsia"/>
          <w:color w:val="auto"/>
          <w:lang w:eastAsia="zh-CN"/>
        </w:rPr>
      </w:pPr>
      <w:bookmarkStart w:id="4" w:name="_Toc31684"/>
      <w:r>
        <w:rPr>
          <w:rFonts w:hint="eastAsia"/>
          <w:color w:val="auto"/>
          <w:lang w:val="en-US" w:eastAsia="zh-CN"/>
        </w:rPr>
        <w:t>中长期发展规划（2018-2022）</w:t>
      </w:r>
      <w:bookmarkEnd w:id="1"/>
      <w:bookmarkEnd w:id="2"/>
      <w:bookmarkEnd w:id="3"/>
      <w:bookmarkEnd w:id="4"/>
      <w:bookmarkStart w:id="9" w:name="_GoBack"/>
      <w:bookmarkEnd w:id="9"/>
    </w:p>
    <w:p>
      <w:pPr>
        <w:numPr>
          <w:ilvl w:val="0"/>
          <w:numId w:val="0"/>
        </w:numPr>
        <w:ind w:leftChars="0"/>
        <w:jc w:val="center"/>
        <w:rPr>
          <w:rFonts w:hint="eastAsia" w:ascii="黑体" w:hAnsi="黑体" w:eastAsia="黑体" w:cs="黑体"/>
          <w:b/>
          <w:bCs/>
          <w:color w:val="auto"/>
          <w:lang w:val="en-US" w:eastAsia="zh-CN"/>
        </w:rPr>
      </w:pPr>
      <w:r>
        <w:rPr>
          <w:rFonts w:hint="eastAsia" w:ascii="黑体" w:hAnsi="黑体" w:eastAsia="黑体" w:cs="黑体"/>
          <w:b/>
          <w:bCs/>
          <w:color w:val="auto"/>
          <w:lang w:eastAsia="zh-CN"/>
        </w:rPr>
        <w:t xml:space="preserve">第一章 </w:t>
      </w:r>
      <w:r>
        <w:rPr>
          <w:rFonts w:hint="eastAsia" w:ascii="黑体" w:hAnsi="黑体" w:eastAsia="黑体" w:cs="黑体"/>
          <w:b/>
          <w:bCs/>
          <w:color w:val="auto"/>
          <w:lang w:val="en-US" w:eastAsia="zh-CN"/>
        </w:rPr>
        <w:t>总体</w:t>
      </w:r>
      <w:r>
        <w:rPr>
          <w:rFonts w:hint="eastAsia" w:ascii="黑体" w:hAnsi="黑体" w:eastAsia="黑体" w:cs="黑体"/>
          <w:b/>
          <w:bCs/>
          <w:color w:val="auto"/>
          <w:lang w:eastAsia="zh-CN"/>
        </w:rPr>
        <w:t>目标</w:t>
      </w:r>
    </w:p>
    <w:p>
      <w:pPr>
        <w:snapToGrid w:val="0"/>
        <w:spacing w:line="470" w:lineRule="atLeas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把“森林公园工程技术研究中心”建成具有完备的工程化开发条件、一流的人才队伍和管理水平的森林公园工程技术国家级研发中心、人才培养中心和技术辐射中心，总体研发水平国际领先。通过技术创新、工程化和技术集成，提高森林资源的调查和合理开发利用，把森林公园生态建设与森林旅游、林副产品开发等有机结合起来，大力提高森林公园的内在价值和生态服务功能，实现森林公园的永续经营。通过研究相关理论增强森林公园营建的理论指导；通过研究风景游憩林的营建模式来推广和规范风景林的建造模式；通过生态文化挖掘和生态旅游开发来丰富森林旅游的内容；通过研发具有高附加值的林副产品来增加森林公园的经济附加值；通过立法研究加快森林公园的立法步伐；通过建设森林公园工程技术研究中心网站，增进国内外以及海峡两岸森林公园领域的科研合作与学术交流。总之，通过国内外技术合作交流，协同攻关，突破森林公园产业化“瓶颈”，提供成熟配套的工程技术、装备和高增值效益的产品，培养高素质的森林公园工程技术和工程管理人才，大力提升森林公园工程化服务水平，促进科研成果快速转化、资源综合利用、产品高效生产，推动行业科技进步，并运用本中心工程技术优势，积极开展科技扶贫与援外工作。</w:t>
      </w:r>
    </w:p>
    <w:p>
      <w:pPr>
        <w:snapToGrid w:val="0"/>
        <w:spacing w:line="470" w:lineRule="atLeast"/>
        <w:jc w:val="both"/>
        <w:rPr>
          <w:rFonts w:hint="default" w:ascii="楷体_GB2312" w:hAnsi="宋体" w:eastAsia="楷体_GB2312"/>
          <w:b/>
          <w:bCs/>
          <w:color w:val="auto"/>
          <w:sz w:val="28"/>
          <w:szCs w:val="28"/>
          <w:lang w:val="en-US" w:eastAsia="zh-CN"/>
        </w:rPr>
      </w:pPr>
      <w:r>
        <w:rPr>
          <w:rFonts w:hint="default" w:ascii="楷体_GB2312" w:hAnsi="宋体" w:eastAsia="楷体_GB2312"/>
          <w:color w:val="auto"/>
          <w:sz w:val="28"/>
          <w:szCs w:val="28"/>
          <w:lang w:val="en-US" w:eastAsia="zh-CN"/>
        </w:rPr>
        <w:br w:type="page"/>
      </w:r>
    </w:p>
    <w:p>
      <w:pPr>
        <w:numPr>
          <w:ilvl w:val="0"/>
          <w:numId w:val="1"/>
        </w:numPr>
        <w:jc w:val="center"/>
        <w:rPr>
          <w:rFonts w:hint="eastAsia" w:ascii="黑体" w:hAnsi="黑体" w:eastAsia="黑体" w:cs="黑体"/>
          <w:b/>
          <w:bCs/>
          <w:color w:val="auto"/>
          <w:lang w:eastAsia="zh-CN"/>
        </w:rPr>
      </w:pPr>
      <w:r>
        <w:rPr>
          <w:rFonts w:hint="eastAsia" w:ascii="黑体" w:hAnsi="黑体" w:eastAsia="黑体" w:cs="黑体"/>
          <w:b/>
          <w:bCs/>
          <w:color w:val="auto"/>
          <w:lang w:eastAsia="zh-CN"/>
        </w:rPr>
        <w:t>具体目标</w:t>
      </w:r>
    </w:p>
    <w:p>
      <w:pPr>
        <w:bidi w:val="0"/>
        <w:rPr>
          <w:rFonts w:hint="eastAsia" w:ascii="楷体" w:hAnsi="楷体" w:eastAsia="楷体" w:cs="楷体"/>
          <w:b/>
          <w:bCs/>
          <w:color w:val="auto"/>
        </w:rPr>
      </w:pPr>
      <w:bookmarkStart w:id="5" w:name="_Toc361294381"/>
      <w:r>
        <w:rPr>
          <w:rFonts w:hint="eastAsia" w:ascii="楷体" w:hAnsi="楷体" w:eastAsia="楷体" w:cs="楷体"/>
          <w:b/>
          <w:bCs/>
          <w:color w:val="auto"/>
        </w:rPr>
        <w:t>（一）完善森林公园景观资源评价与保护体系</w:t>
      </w:r>
      <w:bookmarkEnd w:id="5"/>
      <w:r>
        <w:rPr>
          <w:rFonts w:hint="eastAsia" w:ascii="楷体" w:hAnsi="楷体" w:eastAsia="楷体" w:cs="楷体"/>
          <w:b/>
          <w:bCs/>
          <w:color w:val="auto"/>
        </w:rPr>
        <w:t>，合理开发森林公园资源</w:t>
      </w:r>
    </w:p>
    <w:p>
      <w:pPr>
        <w:snapToGrid w:val="0"/>
        <w:spacing w:line="470" w:lineRule="atLeas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森林公园的存在在于它拥有丰富多彩的生物资源和景观资源。只有对资源进行很好的保护, 森林公园才会持续发展, 不能把保护与开发利用两者截然对立起来。保护是为了使森林公园资源得到更为合理的持续利用。开发则是为了充分利用森林公园资源, 发挥它们的综合效益, 走以森林开发利用与资源保护相结合的良性循环道路。建立科学的森林公园景观评价体系与保护体系能够将森林公园景观资源保护最大限度合理化。</w:t>
      </w:r>
    </w:p>
    <w:p>
      <w:pPr>
        <w:bidi w:val="0"/>
        <w:rPr>
          <w:rFonts w:hint="eastAsia" w:ascii="楷体" w:hAnsi="楷体" w:eastAsia="楷体" w:cs="楷体"/>
          <w:b/>
          <w:bCs/>
          <w:color w:val="auto"/>
        </w:rPr>
      </w:pPr>
      <w:r>
        <w:rPr>
          <w:rFonts w:hint="eastAsia" w:ascii="楷体" w:hAnsi="楷体" w:eastAsia="楷体" w:cs="楷体"/>
          <w:b/>
          <w:bCs/>
          <w:color w:val="auto"/>
        </w:rPr>
        <w:t>（二）完善森林公园景观资源监测和合理开发模式，进一步加强对野生观赏资源的研发和推广</w:t>
      </w:r>
    </w:p>
    <w:p>
      <w:pPr>
        <w:snapToGrid w:val="0"/>
        <w:spacing w:line="470" w:lineRule="atLeas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森林公园中蕴藏着丰富的景观资源，尤其是许多宝贵的植物资源是森林公园的立足根本。定期开展森林景观资源的普查，开发有潜力的野生植物，研发新的植物品种对于提升森林公园物种多样性和充分发挥森林价值，提升科研水平有促进作用。</w:t>
      </w:r>
    </w:p>
    <w:p>
      <w:pPr>
        <w:numPr>
          <w:ilvl w:val="0"/>
          <w:numId w:val="2"/>
        </w:numPr>
        <w:bidi w:val="0"/>
        <w:rPr>
          <w:rFonts w:hint="eastAsia" w:ascii="楷体" w:hAnsi="楷体" w:eastAsia="楷体" w:cs="楷体"/>
          <w:b/>
          <w:bCs/>
          <w:color w:val="auto"/>
        </w:rPr>
      </w:pPr>
      <w:bookmarkStart w:id="6" w:name="_Toc361294383"/>
      <w:r>
        <w:rPr>
          <w:rFonts w:hint="eastAsia" w:ascii="楷体" w:hAnsi="楷体" w:eastAsia="楷体" w:cs="楷体"/>
          <w:b/>
          <w:bCs/>
          <w:color w:val="auto"/>
        </w:rPr>
        <w:t>以自然教育、森林康养为重点，拓展森林生态旅游开发模式</w:t>
      </w:r>
      <w:bookmarkEnd w:id="6"/>
    </w:p>
    <w:p>
      <w:pPr>
        <w:snapToGrid w:val="0"/>
        <w:spacing w:line="470" w:lineRule="atLeast"/>
        <w:ind w:firstLine="560" w:firstLineChars="200"/>
        <w:rPr>
          <w:rFonts w:hint="eastAsia" w:ascii="楷体_GB2312" w:hAnsi="宋体" w:eastAsia="楷体_GB2312"/>
          <w:color w:val="auto"/>
          <w:sz w:val="28"/>
          <w:szCs w:val="28"/>
        </w:rPr>
      </w:pPr>
      <w:r>
        <w:rPr>
          <w:rFonts w:hint="default" w:ascii="楷体_GB2312" w:hAnsi="宋体" w:eastAsia="楷体_GB2312"/>
          <w:color w:val="auto"/>
          <w:sz w:val="28"/>
          <w:szCs w:val="28"/>
        </w:rPr>
        <w:t>以自然教育、森林康养为重点，</w:t>
      </w:r>
      <w:r>
        <w:rPr>
          <w:rFonts w:hint="eastAsia" w:ascii="楷体_GB2312" w:hAnsi="宋体" w:eastAsia="楷体_GB2312"/>
          <w:color w:val="auto"/>
          <w:sz w:val="28"/>
          <w:szCs w:val="28"/>
        </w:rPr>
        <w:t>诠释森林生态文化，开发出具有互动性、实践性、参与性的森林生态旅游项目，是游客能够在游览森林公园的过程中寓教于乐，</w:t>
      </w:r>
      <w:r>
        <w:rPr>
          <w:rFonts w:hint="default" w:ascii="楷体_GB2312" w:hAnsi="宋体" w:eastAsia="楷体_GB2312"/>
          <w:color w:val="auto"/>
          <w:sz w:val="28"/>
          <w:szCs w:val="28"/>
        </w:rPr>
        <w:t>修养身心满足</w:t>
      </w:r>
      <w:r>
        <w:rPr>
          <w:rFonts w:hint="eastAsia" w:ascii="楷体_GB2312" w:hAnsi="宋体" w:eastAsia="楷体_GB2312"/>
          <w:color w:val="auto"/>
          <w:sz w:val="28"/>
          <w:szCs w:val="28"/>
        </w:rPr>
        <w:t>不同游客的游览需求。</w:t>
      </w:r>
    </w:p>
    <w:p>
      <w:pPr>
        <w:snapToGrid w:val="0"/>
        <w:spacing w:line="470" w:lineRule="atLeas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在生态旅游项目的开发过程中应体现森林的康体养生功能，使人们对森林公园的认识更加深入，增加森林公园的吸引力。</w:t>
      </w:r>
    </w:p>
    <w:p>
      <w:pPr>
        <w:bidi w:val="0"/>
        <w:rPr>
          <w:rFonts w:hint="eastAsia" w:ascii="楷体" w:hAnsi="楷体" w:eastAsia="楷体" w:cs="楷体"/>
          <w:b/>
          <w:bCs/>
          <w:color w:val="auto"/>
        </w:rPr>
      </w:pPr>
      <w:bookmarkStart w:id="7" w:name="_Toc361294385"/>
      <w:r>
        <w:rPr>
          <w:rFonts w:hint="eastAsia" w:ascii="楷体" w:hAnsi="楷体" w:eastAsia="楷体" w:cs="楷体"/>
          <w:b/>
          <w:bCs/>
          <w:color w:val="auto"/>
        </w:rPr>
        <w:t>（四）维护好中心网站，健全我国森林公园的信息化和共享服务</w:t>
      </w:r>
      <w:bookmarkEnd w:id="7"/>
      <w:r>
        <w:rPr>
          <w:rFonts w:hint="eastAsia" w:ascii="楷体" w:hAnsi="楷体" w:eastAsia="楷体" w:cs="楷体"/>
          <w:b/>
          <w:bCs/>
          <w:color w:val="auto"/>
        </w:rPr>
        <w:t>制度</w:t>
      </w:r>
    </w:p>
    <w:p>
      <w:pPr>
        <w:snapToGrid w:val="0"/>
        <w:spacing w:line="470" w:lineRule="atLeas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重点建设内容丰富和更新及时的森林公园工程技术研究中心网站，大力提升我国森林公园的信息化服务水平；建立和完善重要仪器设备资源共建、共享机制，提高本中心的共享服务能力，实行全方位的开放共享服务，全年仪器使用人时数超过5000，仪器使用率达到95%以上，每年5个开放性课题在本中心实施完成。</w:t>
      </w:r>
    </w:p>
    <w:p>
      <w:pPr>
        <w:bidi w:val="0"/>
        <w:rPr>
          <w:rFonts w:hint="eastAsia" w:ascii="楷体" w:hAnsi="楷体" w:eastAsia="楷体" w:cs="楷体"/>
          <w:b/>
          <w:bCs/>
          <w:color w:val="auto"/>
        </w:rPr>
      </w:pPr>
      <w:bookmarkStart w:id="8" w:name="_Toc361294386"/>
      <w:r>
        <w:rPr>
          <w:rFonts w:hint="eastAsia" w:ascii="楷体" w:hAnsi="楷体" w:eastAsia="楷体" w:cs="楷体"/>
          <w:b/>
          <w:bCs/>
          <w:color w:val="auto"/>
        </w:rPr>
        <w:t>（五）发挥中心科技人才优势，做好森林公园专业经营管理人才</w:t>
      </w:r>
      <w:bookmarkEnd w:id="8"/>
      <w:r>
        <w:rPr>
          <w:rFonts w:hint="eastAsia" w:ascii="楷体" w:hAnsi="楷体" w:eastAsia="楷体" w:cs="楷体"/>
          <w:b/>
          <w:bCs/>
          <w:color w:val="auto"/>
        </w:rPr>
        <w:t>培训工作</w:t>
      </w:r>
    </w:p>
    <w:p>
      <w:pPr>
        <w:snapToGrid w:val="0"/>
        <w:spacing w:line="470" w:lineRule="atLeast"/>
        <w:ind w:firstLine="560" w:firstLineChars="200"/>
        <w:rPr>
          <w:rFonts w:hint="eastAsia" w:ascii="楷体_GB2312" w:hAnsi="宋体" w:eastAsia="楷体_GB2312"/>
          <w:color w:val="auto"/>
          <w:sz w:val="28"/>
          <w:szCs w:val="28"/>
        </w:rPr>
      </w:pPr>
      <w:r>
        <w:rPr>
          <w:rFonts w:hint="eastAsia" w:ascii="楷体_GB2312" w:hAnsi="宋体" w:eastAsia="楷体_GB2312"/>
          <w:color w:val="auto"/>
          <w:sz w:val="28"/>
          <w:szCs w:val="28"/>
        </w:rPr>
        <w:t>以本研究中心为平台，发挥本中心的科技人才优势，每年为我国森林公园行业培养博士、硕士研究生3-5人，为我国森林公园的基础研究和经营管理源源不断地输送高级人才，成为高级林业科技人才的培养基地；定期举办森林公园新成果和新技术推广应用全国性培训班，每年辐射培训各类森林公园管理技术骨干500人以上，进一步提升森林公园技术骨干的整体素质；为全国森林公园提供技术咨询与工程化开发服务，组织专家到现场指导，解决森林公园在建设和发展过程中存在的重大实际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F5D71"/>
    <w:multiLevelType w:val="singleLevel"/>
    <w:tmpl w:val="5F2F5D71"/>
    <w:lvl w:ilvl="0" w:tentative="0">
      <w:start w:val="2"/>
      <w:numFmt w:val="chineseCounting"/>
      <w:suff w:val="space"/>
      <w:lvlText w:val="第%1章"/>
      <w:lvlJc w:val="left"/>
    </w:lvl>
  </w:abstractNum>
  <w:abstractNum w:abstractNumId="1">
    <w:nsid w:val="5F2F65C8"/>
    <w:multiLevelType w:val="singleLevel"/>
    <w:tmpl w:val="5F2F65C8"/>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80A30"/>
    <w:rsid w:val="0ECC4A9F"/>
    <w:rsid w:val="3968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00" w:firstLineChars="200"/>
      <w:jc w:val="both"/>
    </w:pPr>
    <w:rPr>
      <w:rFonts w:ascii="Calibri" w:hAnsi="Calibri" w:eastAsia="仿宋" w:cs="Times New Roman"/>
      <w:kern w:val="2"/>
      <w:sz w:val="28"/>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2020-08-10T09:00:00Z</dcterms:created>
  <dc:creator>Administrator</dc:creator>
  <cp:lastModifiedBy>Administrator</cp:lastModifiedBy>
  <dcterms:modified xsi:type="dcterms:W3CDTF">2020-08-10T09:22:24Z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