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color w:val="auto"/>
          <w:lang w:eastAsia="zh-CN"/>
        </w:rPr>
      </w:pPr>
      <w:r>
        <w:rPr>
          <w:rFonts w:hint="eastAsia" w:ascii="黑体" w:hAnsi="黑体" w:eastAsia="黑体" w:cs="黑体"/>
          <w:b/>
          <w:bCs/>
          <w:color w:val="auto"/>
          <w:sz w:val="32"/>
          <w:szCs w:val="32"/>
          <w:lang w:eastAsia="zh-CN"/>
        </w:rPr>
        <w:t>国家林业局森林公园工程技术研究中心</w:t>
      </w:r>
      <w:bookmarkStart w:id="0" w:name="_Toc21283"/>
    </w:p>
    <w:p>
      <w:pPr>
        <w:pStyle w:val="2"/>
        <w:bidi w:val="0"/>
        <w:rPr>
          <w:rFonts w:hint="eastAsia"/>
          <w:color w:val="auto"/>
          <w:lang w:val="en-US" w:eastAsia="zh-CN"/>
        </w:rPr>
      </w:pPr>
      <w:bookmarkStart w:id="1" w:name="_Toc3193"/>
      <w:r>
        <w:rPr>
          <w:rFonts w:hint="eastAsia"/>
          <w:color w:val="auto"/>
          <w:lang w:val="en-US" w:eastAsia="zh-CN"/>
        </w:rPr>
        <w:t>三年发展规划（2015-2017）</w:t>
      </w:r>
      <w:bookmarkEnd w:id="0"/>
      <w:bookmarkEnd w:id="1"/>
    </w:p>
    <w:p>
      <w:pPr>
        <w:ind w:left="0" w:leftChars="0" w:firstLine="0" w:firstLineChars="0"/>
        <w:jc w:val="center"/>
        <w:rPr>
          <w:rFonts w:hint="eastAsia"/>
          <w:b/>
          <w:bCs/>
          <w:color w:val="auto"/>
          <w:lang w:val="en-US" w:eastAsia="zh-CN"/>
        </w:rPr>
      </w:pPr>
      <w:r>
        <w:rPr>
          <w:rFonts w:hint="eastAsia"/>
          <w:b/>
          <w:bCs/>
          <w:color w:val="auto"/>
          <w:lang w:val="en-US" w:eastAsia="zh-CN"/>
        </w:rPr>
        <w:t>前言</w:t>
      </w:r>
    </w:p>
    <w:p>
      <w:pPr>
        <w:pStyle w:val="3"/>
        <w:snapToGrid w:val="0"/>
        <w:spacing w:line="470" w:lineRule="atLeast"/>
        <w:ind w:firstLine="560" w:firstLineChars="200"/>
        <w:rPr>
          <w:rFonts w:hint="default"/>
          <w:color w:val="auto"/>
          <w:lang w:val="en-US" w:eastAsia="zh-CN"/>
        </w:rPr>
      </w:pPr>
      <w:r>
        <w:rPr>
          <w:rFonts w:hint="eastAsia" w:ascii="楷体_GB2312" w:hAnsi="新宋体" w:eastAsia="楷体_GB2312"/>
          <w:color w:val="auto"/>
          <w:sz w:val="28"/>
          <w:szCs w:val="28"/>
        </w:rPr>
        <w:t>随着工业化、城市化进程的加快和人们的物质文化生活水平的不断提高，人们走进森林，回归自然的愿望越来越迫</w:t>
      </w:r>
      <w:bookmarkStart w:id="16" w:name="_GoBack"/>
      <w:bookmarkEnd w:id="16"/>
      <w:r>
        <w:rPr>
          <w:rFonts w:hint="eastAsia" w:ascii="楷体_GB2312" w:hAnsi="新宋体" w:eastAsia="楷体_GB2312"/>
          <w:color w:val="auto"/>
          <w:sz w:val="28"/>
          <w:szCs w:val="28"/>
        </w:rPr>
        <w:t>切。森林公园成为了承载人们这种愿望的重要载体，越来越受到社会各界的广泛关注。</w:t>
      </w:r>
    </w:p>
    <w:p>
      <w:pPr>
        <w:numPr>
          <w:ilvl w:val="0"/>
          <w:numId w:val="1"/>
        </w:numPr>
        <w:ind w:left="0" w:leftChars="0" w:firstLine="0" w:firstLineChars="0"/>
        <w:jc w:val="center"/>
        <w:rPr>
          <w:rFonts w:hint="eastAsia"/>
          <w:b/>
          <w:bCs/>
          <w:color w:val="auto"/>
          <w:lang w:val="en-US" w:eastAsia="zh-CN"/>
        </w:rPr>
      </w:pPr>
      <w:r>
        <w:rPr>
          <w:rFonts w:hint="eastAsia"/>
          <w:b/>
          <w:bCs/>
          <w:color w:val="auto"/>
          <w:lang w:val="en-US" w:eastAsia="zh-CN"/>
        </w:rPr>
        <w:t>发展形势</w:t>
      </w:r>
    </w:p>
    <w:p>
      <w:pPr>
        <w:numPr>
          <w:ilvl w:val="0"/>
          <w:numId w:val="2"/>
        </w:numPr>
        <w:ind w:leftChars="0"/>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重要意义</w:t>
      </w:r>
    </w:p>
    <w:p>
      <w:pPr>
        <w:bidi w:val="0"/>
        <w:rPr>
          <w:rFonts w:hint="eastAsia" w:ascii="黑体" w:hAnsi="黑体" w:eastAsia="黑体" w:cs="黑体"/>
          <w:b/>
          <w:bCs/>
          <w:color w:val="auto"/>
        </w:rPr>
      </w:pPr>
      <w:bookmarkStart w:id="2" w:name="_Toc361294307"/>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一</w:t>
      </w:r>
      <w:r>
        <w:rPr>
          <w:rFonts w:hint="eastAsia" w:ascii="黑体" w:hAnsi="黑体" w:eastAsia="黑体" w:cs="黑体"/>
          <w:b/>
          <w:bCs/>
          <w:color w:val="auto"/>
          <w:lang w:eastAsia="zh-CN"/>
        </w:rPr>
        <w:t>）</w:t>
      </w:r>
      <w:r>
        <w:rPr>
          <w:rFonts w:hint="eastAsia" w:ascii="黑体" w:hAnsi="黑体" w:eastAsia="黑体" w:cs="黑体"/>
          <w:b/>
          <w:bCs/>
          <w:color w:val="auto"/>
        </w:rPr>
        <w:t>森林公园在国民经济建设和人民生活中具有重要的地位</w:t>
      </w:r>
      <w:bookmarkEnd w:id="2"/>
    </w:p>
    <w:p>
      <w:pPr>
        <w:bidi w:val="0"/>
        <w:rPr>
          <w:rFonts w:hint="eastAsia" w:ascii="黑体" w:hAnsi="黑体" w:eastAsia="黑体" w:cs="黑体"/>
          <w:b/>
          <w:bCs/>
          <w:color w:val="auto"/>
        </w:rPr>
      </w:pPr>
      <w:bookmarkStart w:id="3" w:name="_Toc361294308"/>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1</w:t>
      </w:r>
      <w:r>
        <w:rPr>
          <w:rFonts w:hint="eastAsia" w:ascii="黑体" w:hAnsi="黑体" w:eastAsia="黑体" w:cs="黑体"/>
          <w:b/>
          <w:bCs/>
          <w:color w:val="auto"/>
          <w:lang w:eastAsia="zh-CN"/>
        </w:rPr>
        <w:t>）</w:t>
      </w:r>
      <w:r>
        <w:rPr>
          <w:rFonts w:hint="eastAsia" w:ascii="黑体" w:hAnsi="黑体" w:eastAsia="黑体" w:cs="黑体"/>
          <w:b/>
          <w:bCs/>
          <w:color w:val="auto"/>
        </w:rPr>
        <w:t>森林公园是生态文明建设的重要环节</w:t>
      </w:r>
      <w:bookmarkEnd w:id="3"/>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党的十八大报告中首次单篇论述生态文明，首次把“美丽中国”作为未来生态文明建设的宏伟目标：“把生态文明建设放在突出地位，融入经济建设、政治建设、文化建设、社会建设各方面和全过程，努力建设美丽中国，实现中华民族永续发展。”把生态文明建设摆在总体布局的高度来论述，把生态文明建设摆在五位一体的高度来论述，表明我国对生态建设的迫切需要。</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森林公园作为一种受特殊保护的林地和游览观光、休闲度假的特定场所，是生态文明建设的重要环节。</w:t>
      </w:r>
    </w:p>
    <w:p>
      <w:pPr>
        <w:bidi w:val="0"/>
        <w:rPr>
          <w:rFonts w:hint="eastAsia" w:ascii="黑体" w:hAnsi="黑体" w:eastAsia="黑体" w:cs="黑体"/>
          <w:b/>
          <w:bCs/>
          <w:color w:val="auto"/>
        </w:rPr>
      </w:pPr>
      <w:bookmarkStart w:id="4" w:name="_Toc361294309"/>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2</w:t>
      </w:r>
      <w:r>
        <w:rPr>
          <w:rFonts w:hint="eastAsia" w:ascii="黑体" w:hAnsi="黑体" w:eastAsia="黑体" w:cs="黑体"/>
          <w:b/>
          <w:bCs/>
          <w:color w:val="auto"/>
          <w:lang w:eastAsia="zh-CN"/>
        </w:rPr>
        <w:t>）</w:t>
      </w:r>
      <w:r>
        <w:rPr>
          <w:rFonts w:hint="eastAsia" w:ascii="黑体" w:hAnsi="黑体" w:eastAsia="黑体" w:cs="黑体"/>
          <w:b/>
          <w:bCs/>
          <w:color w:val="auto"/>
        </w:rPr>
        <w:t>森林公园是美丽中国建设的重要内容</w:t>
      </w:r>
      <w:bookmarkEnd w:id="4"/>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森林公园是以森林自然环境为依托，具有优美的环境和科学教育、游览休息价值的地域，经科学保护和适度建设，为人们提供旅游、观光、休息和科学文化的特定场所。</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我国地广物博，森林资源丰富，也造就了我国丰富的森林公园类型。每一个森林公园都有其独特的景观要素，代表着区域地带性景观，是构成我国丰富森林景观的基础。</w:t>
      </w:r>
    </w:p>
    <w:p>
      <w:pPr>
        <w:bidi w:val="0"/>
        <w:rPr>
          <w:rFonts w:hint="eastAsia" w:ascii="黑体" w:hAnsi="黑体" w:eastAsia="黑体" w:cs="黑体"/>
          <w:b/>
          <w:bCs/>
          <w:color w:val="auto"/>
        </w:rPr>
      </w:pPr>
      <w:bookmarkStart w:id="5" w:name="_Toc361294310"/>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3</w:t>
      </w:r>
      <w:r>
        <w:rPr>
          <w:rFonts w:hint="eastAsia" w:ascii="黑体" w:hAnsi="黑体" w:eastAsia="黑体" w:cs="黑体"/>
          <w:b/>
          <w:bCs/>
          <w:color w:val="auto"/>
          <w:lang w:eastAsia="zh-CN"/>
        </w:rPr>
        <w:t>）</w:t>
      </w:r>
      <w:r>
        <w:rPr>
          <w:rFonts w:hint="eastAsia" w:ascii="黑体" w:hAnsi="黑体" w:eastAsia="黑体" w:cs="黑体"/>
          <w:b/>
          <w:bCs/>
          <w:color w:val="auto"/>
        </w:rPr>
        <w:t>森林公园是发展生态旅游的重要途径</w:t>
      </w:r>
      <w:bookmarkEnd w:id="5"/>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国务院于2014年8月9日出台了《</w:t>
      </w:r>
      <w:r>
        <w:rPr>
          <w:rFonts w:ascii="楷体_GB2312" w:hAnsi="新宋体" w:eastAsia="楷体_GB2312"/>
          <w:bCs/>
          <w:color w:val="auto"/>
          <w:sz w:val="28"/>
          <w:szCs w:val="28"/>
        </w:rPr>
        <w:t>国务院关于促进旅游业改革发展的若干意见</w:t>
      </w:r>
      <w:r>
        <w:rPr>
          <w:rFonts w:hint="eastAsia" w:ascii="楷体_GB2312" w:hAnsi="新宋体" w:eastAsia="楷体_GB2312"/>
          <w:color w:val="auto"/>
          <w:sz w:val="28"/>
          <w:szCs w:val="28"/>
        </w:rPr>
        <w:t>》，提出“</w:t>
      </w:r>
      <w:r>
        <w:rPr>
          <w:rFonts w:ascii="楷体_GB2312" w:hAnsi="新宋体" w:eastAsia="楷体_GB2312"/>
          <w:color w:val="auto"/>
          <w:sz w:val="28"/>
          <w:szCs w:val="28"/>
        </w:rPr>
        <w:t>加快旅游业改革发展，是适应人民群众消费升级和产业结构调整的必然要求，对于扩就业、增收入，推动中西部发展和贫困地区脱贫致富，促进经济平稳增长和生态环境改善意义重大，对于提高人民生活质量、培育和践行社会主义核心价值观也具有重要作用。</w:t>
      </w:r>
      <w:r>
        <w:rPr>
          <w:rFonts w:hint="eastAsia" w:ascii="楷体_GB2312" w:hAnsi="新宋体" w:eastAsia="楷体_GB2312"/>
          <w:color w:val="auto"/>
          <w:sz w:val="28"/>
          <w:szCs w:val="28"/>
        </w:rPr>
        <w:t>”并要求各部要积极拓展旅游空间，积极发展休闲度假旅游、乡村旅游、创新文化旅游、研学旅游等多种旅游类型。</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森林公园的建设和开发正顺应了这一意见的要求，充分利用森林公园的自然资源，开发多种旅游模式，达到生态保护、寓教于乐的目的。其中生态旅游是森林公园旅游开发的核心内容。</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生态旅游是以生态学原则为指针,以生态环境和自然资源为取向,所展开的一种既能获得社会效益,又能促进生态环境保护的边缘性生态工程和旅行活动。就保护区而言,生态旅游是以欣赏和研究自然景观、野生动植物以及相关的文化特色为目标,通过为保护区筹集资金, 为当地居民创造就业机会,为社会公众提供环境教育等方式而助于自然保护和持续发展的旅游活动生态旅游作为一种新兴的旅游形式，越来越受到人们的青睐，而森林公园在其自然资源、生态系统服务等方面均能满足生态旅游所要求的条件：满足人们</w:t>
      </w:r>
      <w:r>
        <w:rPr>
          <w:rFonts w:ascii="楷体_GB2312" w:hAnsi="新宋体" w:eastAsia="楷体_GB2312"/>
          <w:color w:val="auto"/>
          <w:sz w:val="28"/>
          <w:szCs w:val="28"/>
        </w:rPr>
        <w:t>回归大自然</w:t>
      </w:r>
      <w:r>
        <w:rPr>
          <w:rFonts w:hint="eastAsia" w:ascii="楷体_GB2312" w:hAnsi="新宋体" w:eastAsia="楷体_GB2312"/>
          <w:color w:val="auto"/>
          <w:sz w:val="28"/>
          <w:szCs w:val="28"/>
        </w:rPr>
        <w:t>的期望</w:t>
      </w:r>
      <w:r>
        <w:rPr>
          <w:rFonts w:ascii="楷体_GB2312" w:hAnsi="新宋体" w:eastAsia="楷体_GB2312"/>
          <w:color w:val="auto"/>
          <w:sz w:val="28"/>
          <w:szCs w:val="28"/>
        </w:rPr>
        <w:t>，</w:t>
      </w:r>
      <w:r>
        <w:rPr>
          <w:rFonts w:hint="eastAsia" w:ascii="楷体_GB2312" w:hAnsi="新宋体" w:eastAsia="楷体_GB2312"/>
          <w:color w:val="auto"/>
          <w:sz w:val="28"/>
          <w:szCs w:val="28"/>
        </w:rPr>
        <w:t>使人们到大森林</w:t>
      </w:r>
      <w:r>
        <w:rPr>
          <w:rFonts w:ascii="楷体_GB2312" w:hAnsi="新宋体" w:eastAsia="楷体_GB2312"/>
          <w:color w:val="auto"/>
          <w:sz w:val="28"/>
          <w:szCs w:val="28"/>
        </w:rPr>
        <w:t>中去观赏、旅行、探索，目的在于享受清新、轻松、舒畅的自然与人的和谐气氛，探索和认识自然，增进健康，陶冶情操，接受环境教育，享受自然和文化遗产等</w:t>
      </w:r>
      <w:bookmarkStart w:id="6" w:name="ref_[4]_46782"/>
      <w:bookmarkEnd w:id="6"/>
      <w:r>
        <w:rPr>
          <w:rFonts w:hint="eastAsia" w:ascii="楷体_GB2312" w:hAnsi="新宋体" w:eastAsia="楷体_GB2312"/>
          <w:color w:val="auto"/>
          <w:sz w:val="28"/>
          <w:szCs w:val="28"/>
        </w:rPr>
        <w:t>。</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旅游活动的本质是旅游者为了摄取信息量, 旅游者总是希望用最少的时间和金钱获得尽可能多的信息量。因此, 信息量越丰富的地域越能吸引旅游者, 我国的自然保护区因生态系统的多样性、景观的多样性以及自然景观与人文景观融为一体的特点, 理所当然成为旅游者的选择目标。</w:t>
      </w:r>
    </w:p>
    <w:p>
      <w:pPr>
        <w:bidi w:val="0"/>
        <w:rPr>
          <w:rFonts w:hint="eastAsia" w:ascii="黑体" w:hAnsi="黑体" w:eastAsia="黑体" w:cs="黑体"/>
          <w:b/>
          <w:bCs/>
          <w:color w:val="auto"/>
        </w:rPr>
      </w:pPr>
      <w:bookmarkStart w:id="7" w:name="_Toc361294311"/>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4</w:t>
      </w:r>
      <w:r>
        <w:rPr>
          <w:rFonts w:hint="eastAsia" w:ascii="黑体" w:hAnsi="黑体" w:eastAsia="黑体" w:cs="黑体"/>
          <w:b/>
          <w:bCs/>
          <w:color w:val="auto"/>
          <w:lang w:eastAsia="zh-CN"/>
        </w:rPr>
        <w:t>）</w:t>
      </w:r>
      <w:r>
        <w:rPr>
          <w:rFonts w:hint="eastAsia" w:ascii="黑体" w:hAnsi="黑体" w:eastAsia="黑体" w:cs="黑体"/>
          <w:b/>
          <w:bCs/>
          <w:color w:val="auto"/>
        </w:rPr>
        <w:t>森林公园是保护物种资源的重要区域</w:t>
      </w:r>
      <w:bookmarkEnd w:id="7"/>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为各类天然生物提供了栖息地，所以森林公园成为了非常重要的资源库，代表着各个地带性森林景观，同时又是各类生物的基因库，是科研的重要基地和资源来源。因而森林公园是保护物种资源的重要区域。</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提供天然生物栖息地，这是生物多样性的既充分又必要的条件。生物多样性也是包括人类生命在内的动植物生命适应性指标。重洁非在《保健功能——森林最独特、最具开发价值的功能》一文中指出：“科学家的研究还表明，人寿命的长短、健康状况的好坏与居住地物种数量多少成正相关，即居住地物种数量越多，人就越健康长寿。”</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为鸟类提供栖息地，一方面鸟类会在栖息地生存活动，不会带着病毒向人居传播扩散，另一方面鸟类携带的各类病毒会被森林植物杀菌素和生物多样性提供的丰富的微生物群落利用自然生态杀菌灭毒功能自行消除，净化杀菌，防止疾病传播。据《纽约时报》2009年5月5日文章《专家揭示病毒演变原理》指出：甲型流感病毒“作为最基本的生命形式”“通过宿主在物种间传播”，而“鸟类成了流感病毒的主要宿主。许多染上流感病毒的鸟并不会生病，病毒在消化道内进行复制，然后随粪便排出体外，1/4的鸟类一般同时携带有两种或两种以上的流感病毒，使这些病毒得以将它们的基因混为一体。”而且特别重要的是，“流感病毒从鸟类传染给哺乳动物，包括猪、马和人类。HIV和SARS等另外一些病毒也设法感染了我们所属的物种”。“流感病毒还从鸟类的消化道转移到了人类的呼吸道里。”这充分说明鸟类的森林栖息地被人类破坏，只好将活动范围转入市区，而市区没有森林植物杀菌素和灭毒杀菌吞噬病毒的丰富的微生物群落诸多自然生态资源，只能携带病毒向人间扩散传播，导致灾难层出不穷。</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森林还提供天然栖息地保护病虫害的天敌，可以用自然天敌代替化学农药杀虫剂杀蝗、灭鼠、灭虫、防止农业病虫害最有力而有效的自然措施。</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因其受到一定的特殊保护，因而保存了大量宝贵的生物资源，具有很强的科研价值。尤其是我国，幅域宽广，全国各森林公园中蕴藏了资源丰富的物种，无疑，森林公园的设立为保护和研究这些物种提供了良好的平台和基地。</w:t>
      </w:r>
    </w:p>
    <w:p>
      <w:pPr>
        <w:bidi w:val="0"/>
        <w:rPr>
          <w:rFonts w:hint="eastAsia" w:ascii="黑体" w:hAnsi="黑体" w:eastAsia="黑体" w:cs="黑体"/>
          <w:b/>
          <w:bCs/>
          <w:color w:val="auto"/>
        </w:rPr>
      </w:pPr>
      <w:bookmarkStart w:id="8" w:name="_Toc361294312"/>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二</w:t>
      </w:r>
      <w:r>
        <w:rPr>
          <w:rFonts w:hint="eastAsia" w:ascii="黑体" w:hAnsi="黑体" w:eastAsia="黑体" w:cs="黑体"/>
          <w:b/>
          <w:bCs/>
          <w:color w:val="auto"/>
          <w:lang w:eastAsia="zh-CN"/>
        </w:rPr>
        <w:t>）</w:t>
      </w:r>
      <w:r>
        <w:rPr>
          <w:rFonts w:hint="eastAsia" w:ascii="黑体" w:hAnsi="黑体" w:eastAsia="黑体" w:cs="黑体"/>
          <w:b/>
          <w:bCs/>
          <w:color w:val="auto"/>
        </w:rPr>
        <w:t>“森林公园工程技术研究中心”对行业进步的带动作用</w:t>
      </w:r>
      <w:bookmarkEnd w:id="8"/>
    </w:p>
    <w:p>
      <w:pPr>
        <w:bidi w:val="0"/>
        <w:rPr>
          <w:rFonts w:hint="eastAsia" w:ascii="黑体" w:hAnsi="黑体" w:eastAsia="黑体" w:cs="黑体"/>
          <w:b/>
          <w:bCs/>
          <w:color w:val="auto"/>
        </w:rPr>
      </w:pPr>
      <w:bookmarkStart w:id="9" w:name="_Toc361294313"/>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1</w:t>
      </w:r>
      <w:r>
        <w:rPr>
          <w:rFonts w:hint="eastAsia" w:ascii="黑体" w:hAnsi="黑体" w:eastAsia="黑体" w:cs="黑体"/>
          <w:b/>
          <w:bCs/>
          <w:color w:val="auto"/>
          <w:lang w:eastAsia="zh-CN"/>
        </w:rPr>
        <w:t>）</w:t>
      </w:r>
      <w:r>
        <w:rPr>
          <w:rFonts w:hint="eastAsia" w:ascii="黑体" w:hAnsi="黑体" w:eastAsia="黑体" w:cs="黑体"/>
          <w:b/>
          <w:bCs/>
          <w:color w:val="auto"/>
        </w:rPr>
        <w:t>促进全国森林资源的系统调查和信息化管理</w:t>
      </w:r>
      <w:bookmarkEnd w:id="9"/>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我国的森林公园行业起步较晚，早期对资源的价值、重要意义认识不够，缺乏保护意识，导致许多野生植物资源和栽培植物资源面临散失或濒于灭绝的严重威胁。通过“森林公园工程技术研究中心”的统筹作用，促进全国森林资源的系统调查，能够摸清我国森林资源的家底，有针对性地采取保护措施。以“中心”作为平台，建立“全国森林公园资源数据库”，实现信息联网，数字化监控，便于系统化管理，提升森林资源的保护效果。</w:t>
      </w:r>
    </w:p>
    <w:p>
      <w:pPr>
        <w:bidi w:val="0"/>
        <w:rPr>
          <w:rFonts w:hint="eastAsia" w:ascii="黑体" w:hAnsi="黑体" w:eastAsia="黑体" w:cs="黑体"/>
          <w:b/>
          <w:bCs/>
          <w:color w:val="auto"/>
        </w:rPr>
      </w:pPr>
      <w:bookmarkStart w:id="10" w:name="_Toc361294314"/>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2</w:t>
      </w:r>
      <w:r>
        <w:rPr>
          <w:rFonts w:hint="eastAsia" w:ascii="黑体" w:hAnsi="黑体" w:eastAsia="黑体" w:cs="黑体"/>
          <w:b/>
          <w:bCs/>
          <w:color w:val="auto"/>
          <w:lang w:eastAsia="zh-CN"/>
        </w:rPr>
        <w:t>）</w:t>
      </w:r>
      <w:r>
        <w:rPr>
          <w:rFonts w:hint="eastAsia" w:ascii="黑体" w:hAnsi="黑体" w:eastAsia="黑体" w:cs="黑体"/>
          <w:b/>
          <w:bCs/>
          <w:color w:val="auto"/>
        </w:rPr>
        <w:t>促进全国森林公园营建水平的提升</w:t>
      </w:r>
      <w:bookmarkEnd w:id="10"/>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的营建主要包括风景林建设、风景林管理及基础设施建设等方面。森林公园的风景林营建与林场单一的以木材为中心的生产不同，它是为了突出森林所具有的美学功能，以适宜开展多种游憩、森林浴等旅游活动为目的。</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“中心”将在森林公园的营建方面为风景林营造领域的专家学者提供理论研究的交流平台，为全国森林公园营建提供理论基础和技术指导，促进全国森林公园整体营建水平的提升。</w:t>
      </w:r>
    </w:p>
    <w:p>
      <w:pPr>
        <w:bidi w:val="0"/>
        <w:rPr>
          <w:rFonts w:hint="eastAsia" w:ascii="黑体" w:hAnsi="黑体" w:eastAsia="黑体" w:cs="黑体"/>
          <w:b/>
          <w:bCs/>
          <w:color w:val="auto"/>
        </w:rPr>
      </w:pPr>
      <w:bookmarkStart w:id="11" w:name="_Toc361294315"/>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3</w:t>
      </w:r>
      <w:r>
        <w:rPr>
          <w:rFonts w:hint="eastAsia" w:ascii="黑体" w:hAnsi="黑体" w:eastAsia="黑体" w:cs="黑体"/>
          <w:b/>
          <w:bCs/>
          <w:color w:val="auto"/>
          <w:lang w:eastAsia="zh-CN"/>
        </w:rPr>
        <w:t>）</w:t>
      </w:r>
      <w:r>
        <w:rPr>
          <w:rFonts w:hint="eastAsia" w:ascii="黑体" w:hAnsi="黑体" w:eastAsia="黑体" w:cs="黑体"/>
          <w:b/>
          <w:bCs/>
          <w:color w:val="auto"/>
        </w:rPr>
        <w:t>促进全国森林公园科学地位的提升</w:t>
      </w:r>
      <w:bookmarkEnd w:id="11"/>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蕴藏着关于植物学、动物学、地质、气象、历史等多学科知识的科普实践基地，其不仅能为广大科研工作者提供极好的科研调查的场所，也提升广大民众的认知水平。随着我国对生态建设的不断重视，如何更好地恢复生态，保护环境越来越受到科研工作者的重视。而森林公园正为这一领域的研究提供了优越的天然环境，为人类模拟自然生境和营建自然群落景观提供了参考依据。同时，森林公园中蕴含的珍贵野生植物资源保障了景观植物的引种和育种工作。“中心”的建立将深度挖掘森林公园的科研价值，使其进一步推进我国林业、生态、园林等研究领域在国际上获得新成果。</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对普通民众而言，深度旅游已经受到越来越多的认可，人们希望能在旅游过程中增长见识，获得新的知识。“中心”的建设将在森林公园科普宣传系统的建设方面开展研究，以提升公园的科普性、互动性。</w:t>
      </w:r>
    </w:p>
    <w:p>
      <w:pPr>
        <w:bidi w:val="0"/>
        <w:rPr>
          <w:rFonts w:hint="eastAsia" w:ascii="黑体" w:hAnsi="黑体" w:eastAsia="黑体" w:cs="黑体"/>
          <w:b/>
          <w:bCs/>
          <w:color w:val="auto"/>
        </w:rPr>
      </w:pPr>
      <w:bookmarkStart w:id="12" w:name="_Toc361294316"/>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4</w:t>
      </w:r>
      <w:r>
        <w:rPr>
          <w:rFonts w:hint="eastAsia" w:ascii="黑体" w:hAnsi="黑体" w:eastAsia="黑体" w:cs="黑体"/>
          <w:b/>
          <w:bCs/>
          <w:color w:val="auto"/>
          <w:lang w:eastAsia="zh-CN"/>
        </w:rPr>
        <w:t>）</w:t>
      </w:r>
      <w:r>
        <w:rPr>
          <w:rFonts w:hint="eastAsia" w:ascii="黑体" w:hAnsi="黑体" w:eastAsia="黑体" w:cs="黑体"/>
          <w:b/>
          <w:bCs/>
          <w:color w:val="auto"/>
        </w:rPr>
        <w:t>推进全国森林公园产业化进程</w:t>
      </w:r>
      <w:bookmarkEnd w:id="12"/>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要推进森林公园的产业化需要在森林旅游开发、林副产品开发等方面增加投入和关注度，做到科学经营、合理开发。森林公园是以旅游经营为基本活动方式，实行独立核算，自主经营，自负盈亏，自我发展，通过提供多种旅游服务，获得效益的经济实体。随着产业化内涵的不断扩展和深化，人们将林副产品的开发和生产、森林环境带来的康健功能、生态效益等内容也加入其中，从而拓展了森林公园产业创收的渠道，为森林公园的健康发展奠定了基础。</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“中心”的建立将在森林公园旅游经营理念和管理方式上加以深入研究并使之投入实践，推进我国森林公园产业化进程。</w:t>
      </w:r>
    </w:p>
    <w:p>
      <w:pPr>
        <w:bidi w:val="0"/>
        <w:rPr>
          <w:rFonts w:hint="eastAsia" w:ascii="黑体" w:hAnsi="黑体" w:eastAsia="黑体" w:cs="黑体"/>
          <w:b/>
          <w:bCs/>
          <w:color w:val="auto"/>
        </w:rPr>
      </w:pPr>
      <w:bookmarkStart w:id="13" w:name="_Toc361294317"/>
      <w:r>
        <w:rPr>
          <w:rFonts w:hint="eastAsia" w:ascii="黑体" w:hAnsi="黑体" w:eastAsia="黑体" w:cs="黑体"/>
          <w:b/>
          <w:bCs/>
          <w:color w:val="auto"/>
          <w:lang w:eastAsia="zh-CN"/>
        </w:rPr>
        <w:t>（</w:t>
      </w:r>
      <w:r>
        <w:rPr>
          <w:rFonts w:hint="eastAsia" w:ascii="黑体" w:hAnsi="黑体" w:eastAsia="黑体" w:cs="黑体"/>
          <w:b/>
          <w:bCs/>
          <w:color w:val="auto"/>
          <w:lang w:val="en-US" w:eastAsia="zh-CN"/>
        </w:rPr>
        <w:t>5</w:t>
      </w:r>
      <w:r>
        <w:rPr>
          <w:rFonts w:hint="eastAsia" w:ascii="黑体" w:hAnsi="黑体" w:eastAsia="黑体" w:cs="黑体"/>
          <w:b/>
          <w:bCs/>
          <w:color w:val="auto"/>
          <w:lang w:eastAsia="zh-CN"/>
        </w:rPr>
        <w:t>）</w:t>
      </w:r>
      <w:r>
        <w:rPr>
          <w:rFonts w:hint="eastAsia" w:ascii="黑体" w:hAnsi="黑体" w:eastAsia="黑体" w:cs="黑体"/>
          <w:b/>
          <w:bCs/>
          <w:color w:val="auto"/>
        </w:rPr>
        <w:t>推进全国森林公园专业人才培养</w:t>
      </w:r>
      <w:bookmarkEnd w:id="13"/>
    </w:p>
    <w:p>
      <w:pPr>
        <w:pStyle w:val="3"/>
        <w:snapToGrid w:val="0"/>
        <w:spacing w:line="470" w:lineRule="atLeast"/>
        <w:ind w:firstLine="560" w:firstLineChars="200"/>
        <w:rPr>
          <w:rFonts w:hint="eastAsia"/>
          <w:color w:val="auto"/>
          <w:lang w:val="en-US" w:eastAsia="zh-CN"/>
        </w:rPr>
      </w:pPr>
      <w:r>
        <w:rPr>
          <w:rFonts w:ascii="楷体_GB2312" w:hAnsi="新宋体" w:eastAsia="楷体_GB2312"/>
          <w:color w:val="auto"/>
          <w:sz w:val="28"/>
          <w:szCs w:val="28"/>
        </w:rPr>
        <w:t>通过</w:t>
      </w:r>
      <w:r>
        <w:rPr>
          <w:rFonts w:hint="eastAsia" w:ascii="楷体_GB2312" w:hAnsi="新宋体" w:eastAsia="楷体_GB2312"/>
          <w:color w:val="auto"/>
          <w:sz w:val="28"/>
          <w:szCs w:val="28"/>
        </w:rPr>
        <w:t>“森林公园工程技术中心”</w:t>
      </w:r>
      <w:r>
        <w:rPr>
          <w:rFonts w:ascii="楷体_GB2312" w:hAnsi="新宋体" w:eastAsia="楷体_GB2312"/>
          <w:color w:val="auto"/>
          <w:sz w:val="28"/>
          <w:szCs w:val="28"/>
        </w:rPr>
        <w:t>的建设，将培养大批博硕士研究生、工程技术研究</w:t>
      </w:r>
      <w:r>
        <w:rPr>
          <w:rFonts w:hint="eastAsia" w:ascii="楷体_GB2312" w:hAnsi="新宋体" w:eastAsia="楷体_GB2312"/>
          <w:color w:val="auto"/>
          <w:sz w:val="28"/>
          <w:szCs w:val="28"/>
        </w:rPr>
        <w:t>人员、</w:t>
      </w:r>
      <w:r>
        <w:rPr>
          <w:rFonts w:ascii="楷体_GB2312" w:hAnsi="新宋体" w:eastAsia="楷体_GB2312"/>
          <w:color w:val="auto"/>
          <w:sz w:val="28"/>
          <w:szCs w:val="28"/>
        </w:rPr>
        <w:t>设计人员和技术工人</w:t>
      </w:r>
      <w:r>
        <w:rPr>
          <w:rFonts w:hint="eastAsia" w:ascii="楷体_GB2312" w:hAnsi="新宋体" w:eastAsia="楷体_GB2312"/>
          <w:color w:val="auto"/>
          <w:sz w:val="28"/>
          <w:szCs w:val="28"/>
        </w:rPr>
        <w:t>，</w:t>
      </w:r>
      <w:r>
        <w:rPr>
          <w:rFonts w:ascii="楷体_GB2312" w:hAnsi="新宋体" w:eastAsia="楷体_GB2312"/>
          <w:color w:val="auto"/>
          <w:sz w:val="28"/>
          <w:szCs w:val="28"/>
        </w:rPr>
        <w:t>同时凝聚</w:t>
      </w:r>
      <w:r>
        <w:rPr>
          <w:rFonts w:hint="eastAsia" w:ascii="楷体_GB2312" w:hAnsi="新宋体" w:eastAsia="楷体_GB2312"/>
          <w:color w:val="auto"/>
          <w:sz w:val="28"/>
          <w:szCs w:val="28"/>
        </w:rPr>
        <w:t>国内外森林公园或国家公园的</w:t>
      </w:r>
      <w:r>
        <w:rPr>
          <w:rFonts w:ascii="楷体_GB2312" w:hAnsi="新宋体" w:eastAsia="楷体_GB2312"/>
          <w:color w:val="auto"/>
          <w:sz w:val="28"/>
          <w:szCs w:val="28"/>
        </w:rPr>
        <w:t>工程技术研发、经营和管理人才，</w:t>
      </w:r>
      <w:r>
        <w:rPr>
          <w:rFonts w:hint="eastAsia" w:ascii="楷体_GB2312" w:hAnsi="新宋体" w:eastAsia="楷体_GB2312"/>
          <w:color w:val="auto"/>
          <w:sz w:val="28"/>
          <w:szCs w:val="28"/>
        </w:rPr>
        <w:t>建立一支</w:t>
      </w:r>
      <w:r>
        <w:rPr>
          <w:rFonts w:ascii="楷体_GB2312" w:hAnsi="新宋体" w:eastAsia="楷体_GB2312"/>
          <w:color w:val="auto"/>
          <w:sz w:val="28"/>
          <w:szCs w:val="28"/>
        </w:rPr>
        <w:t>结构合理、素质优良的研发及产业技术队伍</w:t>
      </w:r>
      <w:r>
        <w:rPr>
          <w:rFonts w:hint="eastAsia" w:ascii="楷体_GB2312" w:hAnsi="新宋体" w:eastAsia="楷体_GB2312"/>
          <w:color w:val="auto"/>
          <w:sz w:val="28"/>
          <w:szCs w:val="28"/>
        </w:rPr>
        <w:t>，</w:t>
      </w:r>
      <w:r>
        <w:rPr>
          <w:rFonts w:ascii="楷体_GB2312" w:hAnsi="新宋体" w:eastAsia="楷体_GB2312"/>
          <w:color w:val="auto"/>
          <w:sz w:val="28"/>
          <w:szCs w:val="28"/>
        </w:rPr>
        <w:t>以适应</w:t>
      </w:r>
      <w:r>
        <w:rPr>
          <w:rFonts w:hint="eastAsia" w:ascii="楷体_GB2312" w:hAnsi="新宋体" w:eastAsia="楷体_GB2312"/>
          <w:color w:val="auto"/>
          <w:sz w:val="28"/>
          <w:szCs w:val="28"/>
        </w:rPr>
        <w:t>森林公园建设和</w:t>
      </w:r>
      <w:r>
        <w:rPr>
          <w:rFonts w:ascii="楷体_GB2312" w:hAnsi="新宋体" w:eastAsia="楷体_GB2312"/>
          <w:color w:val="auto"/>
          <w:sz w:val="28"/>
          <w:szCs w:val="28"/>
        </w:rPr>
        <w:t>发展的需要。</w:t>
      </w:r>
    </w:p>
    <w:p>
      <w:pPr>
        <w:numPr>
          <w:ilvl w:val="0"/>
          <w:numId w:val="2"/>
        </w:numPr>
        <w:ind w:leftChars="0"/>
        <w:jc w:val="center"/>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发展基础</w:t>
      </w:r>
    </w:p>
    <w:p>
      <w:pPr>
        <w:pStyle w:val="3"/>
        <w:snapToGrid w:val="0"/>
        <w:spacing w:line="470" w:lineRule="atLeast"/>
        <w:ind w:firstLine="560" w:firstLineChars="200"/>
        <w:rPr>
          <w:rFonts w:hint="eastAsia" w:ascii="楷体_GB2312" w:hAnsi="新宋体" w:eastAsia="楷体_GB2312"/>
          <w:color w:val="auto"/>
          <w:sz w:val="28"/>
          <w:szCs w:val="28"/>
        </w:rPr>
      </w:pPr>
      <w:r>
        <w:rPr>
          <w:rFonts w:ascii="楷体_GB2312" w:hAnsi="新宋体" w:eastAsia="楷体_GB2312"/>
          <w:color w:val="auto"/>
          <w:sz w:val="28"/>
          <w:szCs w:val="28"/>
        </w:rPr>
        <w:t>福建农林大学是一所具有</w:t>
      </w:r>
      <w:r>
        <w:rPr>
          <w:rFonts w:hint="eastAsia" w:ascii="楷体_GB2312" w:hAnsi="新宋体" w:eastAsia="楷体_GB2312"/>
          <w:color w:val="auto"/>
          <w:sz w:val="28"/>
          <w:szCs w:val="28"/>
        </w:rPr>
        <w:t>78</w:t>
      </w:r>
      <w:r>
        <w:rPr>
          <w:rFonts w:ascii="楷体_GB2312" w:hAnsi="新宋体" w:eastAsia="楷体_GB2312"/>
          <w:color w:val="auto"/>
          <w:sz w:val="28"/>
          <w:szCs w:val="28"/>
        </w:rPr>
        <w:t>年办学历史的福建省重点建设大学，是农业部与福建省政府共建大学、国家林业局与福建省政府共建大学，是全国首批硕士学位授予权单位和全国第二批博士学位授予权单位、接受中国政府奖学金来华留学生院校。现有1个国家理科生物学基地、1个国家重点学科、1个国家重点（培育）学科、2个农业部重点学科、1个国家林业局重点学科、21个福建省重点学科、11个博士后科研流动站、11个一级学科博士点、23个一级学科硕士点、7个专业硕士学位点、72个本科专业，涵盖理学、工学、农学、医学、文学、法学、经济学、管理学、教育学、艺术学十大学科门类。学校设有国家工程技术研究中心、国家地方联合工程实验室、国家农业产业技术研发中心、国家作物品种改良分中心、国家农产品加工专业分中心、国家级农作物品种区域试验站、联合国（中国）实蝇防控研究中心、教育部重点实验室、教育部工程研究中心、农业部重点实验室、福建省重点实验室、工程（技术）研究中心、工程实验室、行业技术开发基地等7</w:t>
      </w:r>
      <w:r>
        <w:rPr>
          <w:rFonts w:hint="eastAsia" w:ascii="楷体_GB2312" w:hAnsi="新宋体" w:eastAsia="楷体_GB2312"/>
          <w:color w:val="auto"/>
          <w:sz w:val="28"/>
          <w:szCs w:val="28"/>
        </w:rPr>
        <w:t>5</w:t>
      </w:r>
      <w:r>
        <w:rPr>
          <w:rFonts w:ascii="楷体_GB2312" w:hAnsi="新宋体" w:eastAsia="楷体_GB2312"/>
          <w:color w:val="auto"/>
          <w:sz w:val="28"/>
          <w:szCs w:val="28"/>
        </w:rPr>
        <w:t>个国家和部省级科技创新平台。每年承担国家部委和省级科研项目300多项，科研经费1亿多元；先后有672项成果获得国家和省部级科学技术奖、优秀社科成果奖，其中获得国家科学技术奖28项。</w:t>
      </w:r>
      <w:r>
        <w:rPr>
          <w:rFonts w:hint="eastAsia" w:ascii="楷体_GB2312" w:hAnsi="新宋体" w:eastAsia="楷体_GB2312"/>
          <w:color w:val="auto"/>
          <w:sz w:val="28"/>
          <w:szCs w:val="28"/>
        </w:rPr>
        <w:t xml:space="preserve">  </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福建农林大学拥有悠久的林业领域基础，在森林培育、森林保护、</w:t>
      </w:r>
      <w:r>
        <w:rPr>
          <w:rFonts w:ascii="楷体_GB2312" w:hAnsi="新宋体" w:eastAsia="楷体_GB2312"/>
          <w:color w:val="auto"/>
          <w:sz w:val="28"/>
          <w:szCs w:val="28"/>
        </w:rPr>
        <w:t>野生动植物保护与利用</w:t>
      </w:r>
      <w:r>
        <w:rPr>
          <w:rFonts w:hint="eastAsia" w:ascii="楷体_GB2312" w:hAnsi="新宋体" w:eastAsia="楷体_GB2312"/>
          <w:color w:val="auto"/>
          <w:sz w:val="28"/>
          <w:szCs w:val="28"/>
        </w:rPr>
        <w:t>、风景游憩林营造等方面有着雄厚的科研实力；在旅游管理方面同样有着充足的科研团队，曾经规划编制了省内外多个旅游景区和森林公园旅游项目的开发方案，能够在“中心”相关的研究领域中筹谋划策；在林产品开发方面，可充分利用福建农林大学综合性学科的优势，将林学、材料学、蜂学等多学科融合交叉，发展出适合森林公园经营开发的新产品。</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除了各院系单位外，可作为本“中心”依托机构的相关科研平台还包括：</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风景林营造类：</w:t>
      </w:r>
      <w:r>
        <w:rPr>
          <w:rFonts w:ascii="楷体_GB2312" w:hAnsi="新宋体" w:eastAsia="楷体_GB2312"/>
          <w:color w:val="auto"/>
          <w:sz w:val="28"/>
          <w:szCs w:val="28"/>
        </w:rPr>
        <w:t>福建省南方森林资源与环境工程技术研究中心</w:t>
      </w:r>
      <w:r>
        <w:rPr>
          <w:rFonts w:hint="eastAsia" w:ascii="楷体_GB2312" w:hAnsi="新宋体" w:eastAsia="楷体_GB2312"/>
          <w:color w:val="auto"/>
          <w:sz w:val="28"/>
          <w:szCs w:val="28"/>
        </w:rPr>
        <w:t>。</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森林经营管理类：</w:t>
      </w:r>
      <w:r>
        <w:rPr>
          <w:rFonts w:ascii="楷体_GB2312" w:hAnsi="新宋体" w:eastAsia="楷体_GB2312"/>
          <w:color w:val="auto"/>
          <w:sz w:val="28"/>
          <w:szCs w:val="28"/>
        </w:rPr>
        <w:t>福建省高校森林生态系统过程与经营重点实验室</w:t>
      </w:r>
      <w:r>
        <w:rPr>
          <w:rFonts w:hint="eastAsia" w:ascii="楷体_GB2312" w:hAnsi="新宋体" w:eastAsia="楷体_GB2312"/>
          <w:color w:val="auto"/>
          <w:sz w:val="28"/>
          <w:szCs w:val="28"/>
        </w:rPr>
        <w:t>、</w:t>
      </w:r>
      <w:r>
        <w:rPr>
          <w:rFonts w:ascii="楷体_GB2312" w:hAnsi="新宋体" w:eastAsia="楷体_GB2312"/>
          <w:color w:val="auto"/>
          <w:sz w:val="28"/>
          <w:szCs w:val="28"/>
        </w:rPr>
        <w:t>南方集体林权制度改革研究基地</w:t>
      </w:r>
      <w:r>
        <w:rPr>
          <w:rFonts w:hint="eastAsia" w:ascii="楷体_GB2312" w:hAnsi="新宋体" w:eastAsia="楷体_GB2312"/>
          <w:color w:val="auto"/>
          <w:sz w:val="28"/>
          <w:szCs w:val="28"/>
        </w:rPr>
        <w:t>、</w:t>
      </w:r>
      <w:r>
        <w:rPr>
          <w:rFonts w:ascii="楷体_GB2312" w:hAnsi="新宋体" w:eastAsia="楷体_GB2312"/>
          <w:color w:val="auto"/>
          <w:sz w:val="28"/>
          <w:szCs w:val="28"/>
        </w:rPr>
        <w:t>福建省高校生态与资源统计重点实验室</w:t>
      </w:r>
      <w:r>
        <w:rPr>
          <w:rFonts w:hint="eastAsia" w:ascii="楷体_GB2312" w:hAnsi="新宋体" w:eastAsia="楷体_GB2312"/>
          <w:color w:val="auto"/>
          <w:sz w:val="28"/>
          <w:szCs w:val="28"/>
        </w:rPr>
        <w:t>。</w:t>
      </w:r>
    </w:p>
    <w:p>
      <w:pPr>
        <w:pStyle w:val="3"/>
        <w:snapToGrid w:val="0"/>
        <w:spacing w:line="470" w:lineRule="atLeast"/>
        <w:ind w:firstLine="560" w:firstLineChars="200"/>
        <w:rPr>
          <w:rFonts w:hint="eastAsia" w:ascii="楷体_GB2312" w:hAnsi="新宋体" w:eastAsia="楷体_GB2312"/>
          <w:color w:val="auto"/>
          <w:sz w:val="28"/>
          <w:szCs w:val="28"/>
        </w:rPr>
      </w:pPr>
      <w:r>
        <w:rPr>
          <w:rFonts w:hint="eastAsia" w:ascii="楷体_GB2312" w:hAnsi="新宋体" w:eastAsia="楷体_GB2312"/>
          <w:color w:val="auto"/>
          <w:sz w:val="28"/>
          <w:szCs w:val="28"/>
        </w:rPr>
        <w:t>森林公园规划设计类：</w:t>
      </w:r>
      <w:r>
        <w:rPr>
          <w:rFonts w:hint="eastAsia" w:ascii="楷体_GB2312" w:hAnsi="新宋体" w:eastAsia="楷体_GB2312"/>
          <w:bCs/>
          <w:color w:val="auto"/>
          <w:sz w:val="28"/>
          <w:szCs w:val="28"/>
        </w:rPr>
        <w:t>福建农林大学森林公园与森林风景研究所、</w:t>
      </w:r>
      <w:r>
        <w:rPr>
          <w:rFonts w:ascii="楷体_GB2312" w:hAnsi="新宋体" w:eastAsia="楷体_GB2312"/>
          <w:color w:val="auto"/>
          <w:sz w:val="28"/>
          <w:szCs w:val="28"/>
        </w:rPr>
        <w:t>福建省高校风景园林重点实验室</w:t>
      </w:r>
      <w:r>
        <w:rPr>
          <w:rFonts w:hint="eastAsia" w:ascii="楷体_GB2312" w:hAnsi="新宋体" w:eastAsia="楷体_GB2312"/>
          <w:color w:val="auto"/>
          <w:sz w:val="28"/>
          <w:szCs w:val="28"/>
        </w:rPr>
        <w:t>。</w:t>
      </w:r>
    </w:p>
    <w:p>
      <w:pPr>
        <w:pStyle w:val="3"/>
        <w:snapToGrid w:val="0"/>
        <w:spacing w:line="470" w:lineRule="atLeast"/>
        <w:ind w:firstLine="560" w:firstLineChars="200"/>
        <w:rPr>
          <w:rFonts w:hint="default"/>
          <w:color w:val="auto"/>
          <w:lang w:val="en-US" w:eastAsia="zh-CN"/>
        </w:rPr>
      </w:pPr>
      <w:r>
        <w:rPr>
          <w:rFonts w:hint="eastAsia" w:ascii="楷体_GB2312" w:hAnsi="新宋体" w:eastAsia="楷体_GB2312"/>
          <w:color w:val="auto"/>
          <w:sz w:val="28"/>
          <w:szCs w:val="28"/>
        </w:rPr>
        <w:t>森林副产品开发类：</w:t>
      </w:r>
      <w:r>
        <w:rPr>
          <w:rFonts w:ascii="楷体_GB2312" w:hAnsi="新宋体" w:eastAsia="楷体_GB2312"/>
          <w:color w:val="auto"/>
          <w:sz w:val="28"/>
          <w:szCs w:val="28"/>
        </w:rPr>
        <w:t>蜂产品加工与应用教育部工程研究中心</w:t>
      </w:r>
      <w:r>
        <w:rPr>
          <w:rFonts w:hint="eastAsia" w:ascii="楷体_GB2312" w:hAnsi="新宋体" w:eastAsia="楷体_GB2312"/>
          <w:color w:val="auto"/>
          <w:sz w:val="28"/>
          <w:szCs w:val="28"/>
        </w:rPr>
        <w:t>。</w:t>
      </w:r>
    </w:p>
    <w:p>
      <w:pPr>
        <w:numPr>
          <w:ilvl w:val="0"/>
          <w:numId w:val="1"/>
        </w:numPr>
        <w:ind w:left="0" w:leftChars="0" w:firstLine="0" w:firstLineChars="0"/>
        <w:jc w:val="center"/>
        <w:rPr>
          <w:rFonts w:hint="eastAsia" w:ascii="黑体" w:hAnsi="黑体" w:eastAsia="黑体" w:cs="黑体"/>
          <w:b/>
          <w:bCs/>
          <w:color w:val="auto"/>
          <w:lang w:val="en-US" w:eastAsia="zh-CN"/>
        </w:rPr>
      </w:pPr>
      <w:r>
        <w:rPr>
          <w:rFonts w:hint="eastAsia" w:ascii="黑体" w:hAnsi="黑体" w:eastAsia="黑体" w:cs="黑体"/>
          <w:b/>
          <w:bCs/>
          <w:color w:val="auto"/>
          <w:lang w:eastAsia="zh-CN"/>
        </w:rPr>
        <w:t>发展目标</w:t>
      </w:r>
    </w:p>
    <w:p>
      <w:pPr>
        <w:numPr>
          <w:ilvl w:val="0"/>
          <w:numId w:val="3"/>
        </w:numPr>
        <w:ind w:leftChars="0"/>
        <w:jc w:val="center"/>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发展目标</w:t>
      </w:r>
    </w:p>
    <w:p>
      <w:pPr>
        <w:pStyle w:val="3"/>
        <w:snapToGrid w:val="0"/>
        <w:spacing w:line="470" w:lineRule="atLeast"/>
        <w:ind w:firstLine="560" w:firstLineChars="200"/>
        <w:rPr>
          <w:rFonts w:hint="eastAsia" w:ascii="楷体_GB2312" w:hAnsi="新宋体" w:eastAsia="楷体_GB2312"/>
          <w:color w:val="auto"/>
          <w:sz w:val="28"/>
          <w:szCs w:val="28"/>
        </w:rPr>
      </w:pPr>
      <w:r>
        <w:rPr>
          <w:rFonts w:hint="default" w:ascii="楷体_GB2312" w:hAnsi="新宋体" w:eastAsia="楷体_GB2312"/>
          <w:color w:val="auto"/>
          <w:sz w:val="28"/>
          <w:szCs w:val="28"/>
        </w:rPr>
        <w:t>（一）</w:t>
      </w:r>
      <w:r>
        <w:rPr>
          <w:rFonts w:hint="eastAsia" w:ascii="楷体_GB2312" w:hAnsi="新宋体" w:eastAsia="楷体_GB2312"/>
          <w:color w:val="auto"/>
          <w:sz w:val="28"/>
          <w:szCs w:val="28"/>
        </w:rPr>
        <w:t>建立森林公园景观资源评价与保护体系，切实有效保护森林资源；</w:t>
      </w:r>
    </w:p>
    <w:p>
      <w:pPr>
        <w:pStyle w:val="3"/>
        <w:snapToGrid w:val="0"/>
        <w:spacing w:line="470" w:lineRule="atLeast"/>
        <w:ind w:firstLine="560" w:firstLineChars="200"/>
        <w:rPr>
          <w:rFonts w:hint="eastAsia" w:ascii="楷体_GB2312" w:hAnsi="新宋体" w:eastAsia="楷体_GB2312"/>
          <w:color w:val="auto"/>
          <w:sz w:val="28"/>
          <w:szCs w:val="28"/>
        </w:rPr>
      </w:pPr>
      <w:r>
        <w:rPr>
          <w:rFonts w:hint="default" w:ascii="楷体_GB2312" w:hAnsi="新宋体" w:eastAsia="楷体_GB2312"/>
          <w:color w:val="auto"/>
          <w:sz w:val="28"/>
          <w:szCs w:val="28"/>
        </w:rPr>
        <w:t>（二）</w:t>
      </w:r>
      <w:r>
        <w:rPr>
          <w:rFonts w:hint="eastAsia" w:ascii="楷体_GB2312" w:hAnsi="新宋体" w:eastAsia="楷体_GB2312"/>
          <w:color w:val="auto"/>
          <w:sz w:val="28"/>
          <w:szCs w:val="28"/>
        </w:rPr>
        <w:t>建立森林公园风景林营建体系，提升公园整体景观；</w:t>
      </w:r>
    </w:p>
    <w:p>
      <w:pPr>
        <w:pStyle w:val="3"/>
        <w:snapToGrid w:val="0"/>
        <w:spacing w:line="470" w:lineRule="atLeast"/>
        <w:ind w:firstLine="560" w:firstLineChars="200"/>
        <w:rPr>
          <w:rFonts w:hint="eastAsia" w:ascii="楷体_GB2312" w:hAnsi="新宋体" w:eastAsia="楷体_GB2312"/>
          <w:color w:val="auto"/>
          <w:sz w:val="28"/>
          <w:szCs w:val="28"/>
        </w:rPr>
      </w:pPr>
      <w:r>
        <w:rPr>
          <w:rFonts w:hint="default" w:ascii="楷体_GB2312" w:hAnsi="新宋体" w:eastAsia="楷体_GB2312"/>
          <w:color w:val="auto"/>
          <w:sz w:val="28"/>
          <w:szCs w:val="28"/>
        </w:rPr>
        <w:t>（三）</w:t>
      </w:r>
      <w:r>
        <w:rPr>
          <w:rFonts w:hint="eastAsia" w:ascii="楷体_GB2312" w:hAnsi="新宋体" w:eastAsia="楷体_GB2312"/>
          <w:color w:val="auto"/>
          <w:sz w:val="28"/>
          <w:szCs w:val="28"/>
        </w:rPr>
        <w:t>深度挖掘森林生态文化，拓展森林生态旅游开发模式；</w:t>
      </w:r>
    </w:p>
    <w:p>
      <w:pPr>
        <w:pStyle w:val="3"/>
        <w:snapToGrid w:val="0"/>
        <w:spacing w:line="470" w:lineRule="atLeast"/>
        <w:ind w:firstLine="560" w:firstLineChars="200"/>
        <w:rPr>
          <w:rFonts w:hint="eastAsia" w:ascii="楷体_GB2312" w:hAnsi="新宋体" w:eastAsia="楷体_GB2312"/>
          <w:color w:val="auto"/>
          <w:sz w:val="28"/>
          <w:szCs w:val="28"/>
        </w:rPr>
      </w:pPr>
      <w:r>
        <w:rPr>
          <w:rFonts w:hint="default" w:ascii="楷体_GB2312" w:hAnsi="新宋体" w:eastAsia="楷体_GB2312"/>
          <w:color w:val="auto"/>
          <w:sz w:val="28"/>
          <w:szCs w:val="28"/>
        </w:rPr>
        <w:t>（四）</w:t>
      </w:r>
      <w:r>
        <w:rPr>
          <w:rFonts w:hint="eastAsia" w:ascii="楷体_GB2312" w:hAnsi="新宋体" w:eastAsia="楷体_GB2312"/>
          <w:color w:val="auto"/>
          <w:sz w:val="28"/>
          <w:szCs w:val="28"/>
        </w:rPr>
        <w:t>不断普及森林科普知识，加强森林公园的科研价值；</w:t>
      </w:r>
    </w:p>
    <w:p>
      <w:pPr>
        <w:pStyle w:val="3"/>
        <w:snapToGrid w:val="0"/>
        <w:spacing w:line="470" w:lineRule="atLeast"/>
        <w:ind w:firstLine="560" w:firstLineChars="200"/>
        <w:rPr>
          <w:rFonts w:hint="eastAsia" w:ascii="楷体_GB2312" w:hAnsi="新宋体" w:eastAsia="楷体_GB2312"/>
          <w:color w:val="auto"/>
          <w:sz w:val="28"/>
          <w:szCs w:val="28"/>
        </w:rPr>
      </w:pPr>
      <w:r>
        <w:rPr>
          <w:rFonts w:hint="default" w:ascii="楷体_GB2312" w:hAnsi="新宋体" w:eastAsia="楷体_GB2312"/>
          <w:color w:val="auto"/>
          <w:sz w:val="28"/>
          <w:szCs w:val="28"/>
        </w:rPr>
        <w:t>（五）</w:t>
      </w:r>
      <w:r>
        <w:rPr>
          <w:rFonts w:hint="eastAsia" w:ascii="楷体_GB2312" w:hAnsi="新宋体" w:eastAsia="楷体_GB2312"/>
          <w:color w:val="auto"/>
          <w:sz w:val="28"/>
          <w:szCs w:val="28"/>
        </w:rPr>
        <w:t>建设中心网站，大力提升我国森林公园的信息化和共享服务水平；</w:t>
      </w:r>
    </w:p>
    <w:p>
      <w:pPr>
        <w:pStyle w:val="3"/>
        <w:snapToGrid w:val="0"/>
        <w:spacing w:line="470" w:lineRule="atLeast"/>
        <w:ind w:firstLine="560" w:firstLineChars="200"/>
        <w:rPr>
          <w:rFonts w:hint="default"/>
          <w:color w:val="auto"/>
          <w:lang w:val="en-US" w:eastAsia="zh-CN"/>
        </w:rPr>
      </w:pPr>
      <w:r>
        <w:rPr>
          <w:rFonts w:hint="default" w:ascii="楷体_GB2312" w:hAnsi="新宋体" w:eastAsia="楷体_GB2312"/>
          <w:color w:val="auto"/>
          <w:sz w:val="28"/>
          <w:szCs w:val="28"/>
        </w:rPr>
        <w:t>（六）</w:t>
      </w:r>
      <w:r>
        <w:rPr>
          <w:rFonts w:hint="eastAsia" w:ascii="楷体_GB2312" w:hAnsi="新宋体" w:eastAsia="楷体_GB2312"/>
          <w:color w:val="auto"/>
          <w:sz w:val="28"/>
          <w:szCs w:val="28"/>
        </w:rPr>
        <w:t>发挥中心科技人才优势，大力培养高素质森林公园专业经营管理人才。</w:t>
      </w:r>
    </w:p>
    <w:p>
      <w:pPr>
        <w:numPr>
          <w:ilvl w:val="0"/>
          <w:numId w:val="1"/>
        </w:numPr>
        <w:ind w:left="0" w:leftChars="0" w:firstLine="0" w:firstLineChars="0"/>
        <w:jc w:val="center"/>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重点任务</w:t>
      </w:r>
    </w:p>
    <w:p>
      <w:pPr>
        <w:numPr>
          <w:ilvl w:val="0"/>
          <w:numId w:val="4"/>
        </w:numPr>
        <w:ind w:leftChars="0"/>
        <w:jc w:val="center"/>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基础建设</w:t>
      </w:r>
    </w:p>
    <w:p>
      <w:pPr>
        <w:snapToGrid w:val="0"/>
        <w:spacing w:line="470" w:lineRule="atLeast"/>
        <w:ind w:firstLine="560" w:firstLineChars="200"/>
        <w:rPr>
          <w:rFonts w:hint="eastAsia" w:ascii="黑体" w:hAnsi="黑体" w:eastAsia="黑体" w:cs="黑体"/>
          <w:color w:val="auto"/>
          <w:lang w:eastAsia="zh-CN"/>
        </w:rPr>
      </w:pPr>
      <w:r>
        <w:rPr>
          <w:rFonts w:ascii="楷体_GB2312" w:hAnsi="ˎ̥" w:eastAsia="楷体_GB2312"/>
          <w:color w:val="auto"/>
          <w:sz w:val="28"/>
          <w:szCs w:val="28"/>
        </w:rPr>
        <w:t>整合建设中心办公室、</w:t>
      </w:r>
      <w:r>
        <w:rPr>
          <w:rFonts w:hint="eastAsia" w:ascii="楷体_GB2312" w:hAnsi="ˎ̥" w:eastAsia="楷体_GB2312"/>
          <w:color w:val="auto"/>
          <w:sz w:val="28"/>
          <w:szCs w:val="28"/>
        </w:rPr>
        <w:t>综合实验室</w:t>
      </w:r>
      <w:r>
        <w:rPr>
          <w:rFonts w:ascii="楷体_GB2312" w:hAnsi="ˎ̥" w:eastAsia="楷体_GB2312"/>
          <w:color w:val="auto"/>
          <w:sz w:val="28"/>
          <w:szCs w:val="28"/>
        </w:rPr>
        <w:t>及附属设施满足</w:t>
      </w:r>
      <w:r>
        <w:rPr>
          <w:rFonts w:hint="eastAsia" w:ascii="楷体_GB2312" w:hAnsi="ˎ̥" w:eastAsia="楷体_GB2312"/>
          <w:color w:val="auto"/>
          <w:sz w:val="28"/>
          <w:szCs w:val="28"/>
        </w:rPr>
        <w:t>“森林公园工程技术研究中心”</w:t>
      </w:r>
      <w:r>
        <w:rPr>
          <w:rFonts w:hint="default" w:ascii="楷体_GB2312" w:hAnsi="ˎ̥" w:eastAsia="楷体_GB2312"/>
          <w:color w:val="auto"/>
          <w:sz w:val="28"/>
          <w:szCs w:val="28"/>
        </w:rPr>
        <w:t>日常管理、科研建设、</w:t>
      </w:r>
      <w:r>
        <w:rPr>
          <w:rFonts w:hint="eastAsia" w:ascii="楷体_GB2312" w:hAnsi="ˎ̥" w:eastAsia="楷体_GB2312"/>
          <w:color w:val="auto"/>
          <w:sz w:val="28"/>
          <w:szCs w:val="28"/>
        </w:rPr>
        <w:t>工程化</w:t>
      </w:r>
      <w:r>
        <w:rPr>
          <w:rFonts w:ascii="楷体_GB2312" w:hAnsi="ˎ̥" w:eastAsia="楷体_GB2312"/>
          <w:color w:val="auto"/>
          <w:sz w:val="28"/>
          <w:szCs w:val="28"/>
        </w:rPr>
        <w:t>研发、生产及技术服务等需要。</w:t>
      </w:r>
    </w:p>
    <w:p>
      <w:pPr>
        <w:numPr>
          <w:ilvl w:val="0"/>
          <w:numId w:val="4"/>
        </w:numPr>
        <w:ind w:leftChars="0"/>
        <w:jc w:val="center"/>
        <w:rPr>
          <w:rFonts w:hint="eastAsia" w:ascii="黑体" w:hAnsi="黑体" w:eastAsia="黑体" w:cs="黑体"/>
          <w:b/>
          <w:bCs/>
          <w:color w:val="auto"/>
          <w:lang w:val="en-US" w:eastAsia="zh-CN"/>
        </w:rPr>
      </w:pPr>
      <w:r>
        <w:rPr>
          <w:rFonts w:hint="eastAsia" w:ascii="黑体" w:hAnsi="黑体" w:eastAsia="黑体" w:cs="黑体"/>
          <w:b/>
          <w:bCs/>
          <w:color w:val="auto"/>
          <w:lang w:eastAsia="zh-CN"/>
        </w:rPr>
        <w:t>平台建设</w:t>
      </w:r>
    </w:p>
    <w:p>
      <w:pPr>
        <w:snapToGrid w:val="0"/>
        <w:spacing w:line="470" w:lineRule="atLeast"/>
        <w:ind w:firstLine="560" w:firstLineChars="200"/>
        <w:rPr>
          <w:rFonts w:ascii="楷体_GB2312" w:hAnsi="ˎ̥" w:eastAsia="楷体_GB2312"/>
          <w:color w:val="auto"/>
          <w:sz w:val="28"/>
          <w:szCs w:val="28"/>
        </w:rPr>
      </w:pPr>
      <w:bookmarkStart w:id="14" w:name="_Toc301104681"/>
      <w:r>
        <w:rPr>
          <w:rFonts w:ascii="楷体_GB2312" w:hAnsi="ˎ̥" w:eastAsia="楷体_GB2312"/>
          <w:color w:val="auto"/>
          <w:sz w:val="28"/>
          <w:szCs w:val="28"/>
        </w:rPr>
        <w:t>（1）研究开发平台建设</w:t>
      </w:r>
      <w:bookmarkEnd w:id="14"/>
    </w:p>
    <w:p>
      <w:pPr>
        <w:snapToGrid w:val="0"/>
        <w:spacing w:line="470" w:lineRule="atLeast"/>
        <w:ind w:firstLine="560" w:firstLineChars="200"/>
        <w:rPr>
          <w:rFonts w:hint="eastAsia" w:ascii="楷体_GB2312" w:hAnsi="ˎ̥" w:eastAsia="楷体_GB2312"/>
          <w:color w:val="auto"/>
          <w:sz w:val="28"/>
          <w:szCs w:val="28"/>
        </w:rPr>
      </w:pPr>
      <w:r>
        <w:rPr>
          <w:rFonts w:ascii="楷体_GB2312" w:hAnsi="ˎ̥" w:eastAsia="楷体_GB2312"/>
          <w:color w:val="auto"/>
          <w:sz w:val="28"/>
          <w:szCs w:val="28"/>
        </w:rPr>
        <w:t>加强实验室建设，</w:t>
      </w:r>
      <w:r>
        <w:rPr>
          <w:rFonts w:hint="eastAsia" w:ascii="楷体_GB2312" w:hAnsi="ˎ̥" w:eastAsia="楷体_GB2312"/>
          <w:color w:val="auto"/>
          <w:sz w:val="28"/>
          <w:szCs w:val="28"/>
        </w:rPr>
        <w:t>在原有的多个林下栽培技术及森林培育等方面相关学科的科研平台外，还应当设立“风景林营建技术实验室”、“森林公园规划设计实验室”等。需要</w:t>
      </w:r>
      <w:r>
        <w:rPr>
          <w:rFonts w:ascii="楷体_GB2312" w:hAnsi="ˎ̥" w:eastAsia="楷体_GB2312"/>
          <w:color w:val="auto"/>
          <w:sz w:val="28"/>
          <w:szCs w:val="28"/>
        </w:rPr>
        <w:t>配备相应的研</w:t>
      </w:r>
      <w:r>
        <w:rPr>
          <w:rFonts w:hint="eastAsia" w:ascii="楷体_GB2312" w:hAnsi="ˎ̥" w:eastAsia="楷体_GB2312"/>
          <w:color w:val="auto"/>
          <w:sz w:val="28"/>
          <w:szCs w:val="28"/>
        </w:rPr>
        <w:t>发</w:t>
      </w:r>
      <w:r>
        <w:rPr>
          <w:rFonts w:ascii="楷体_GB2312" w:hAnsi="ˎ̥" w:eastAsia="楷体_GB2312"/>
          <w:color w:val="auto"/>
          <w:sz w:val="28"/>
          <w:szCs w:val="28"/>
        </w:rPr>
        <w:t>人员和添置相应的研究仪器与设备</w:t>
      </w:r>
      <w:r>
        <w:rPr>
          <w:rFonts w:hint="eastAsia" w:ascii="楷体_GB2312" w:hAnsi="ˎ̥" w:eastAsia="楷体_GB2312"/>
          <w:color w:val="auto"/>
          <w:sz w:val="28"/>
          <w:szCs w:val="28"/>
        </w:rPr>
        <w:t>。</w:t>
      </w:r>
    </w:p>
    <w:p>
      <w:pPr>
        <w:snapToGrid w:val="0"/>
        <w:spacing w:line="470" w:lineRule="atLeast"/>
        <w:ind w:firstLine="560" w:firstLineChars="200"/>
        <w:rPr>
          <w:rFonts w:ascii="楷体_GB2312" w:hAnsi="ˎ̥" w:eastAsia="楷体_GB2312"/>
          <w:color w:val="auto"/>
          <w:sz w:val="28"/>
          <w:szCs w:val="28"/>
        </w:rPr>
      </w:pPr>
      <w:bookmarkStart w:id="15" w:name="_Toc301104683"/>
      <w:r>
        <w:rPr>
          <w:rFonts w:ascii="楷体_GB2312" w:hAnsi="ˎ̥" w:eastAsia="楷体_GB2312"/>
          <w:color w:val="auto"/>
          <w:sz w:val="28"/>
          <w:szCs w:val="28"/>
        </w:rPr>
        <w:t>（2）行业开放平台建设</w:t>
      </w:r>
      <w:bookmarkEnd w:id="15"/>
    </w:p>
    <w:p>
      <w:pPr>
        <w:snapToGrid w:val="0"/>
        <w:spacing w:line="470" w:lineRule="atLeast"/>
        <w:ind w:firstLine="560" w:firstLineChars="200"/>
        <w:rPr>
          <w:rFonts w:ascii="楷体_GB2312" w:hAnsi="ˎ̥" w:eastAsia="楷体_GB2312"/>
          <w:color w:val="auto"/>
          <w:sz w:val="28"/>
          <w:szCs w:val="28"/>
        </w:rPr>
      </w:pPr>
      <w:r>
        <w:rPr>
          <w:rFonts w:ascii="楷体_GB2312" w:hAnsi="ˎ̥" w:eastAsia="楷体_GB2312"/>
          <w:color w:val="auto"/>
          <w:sz w:val="28"/>
          <w:szCs w:val="28"/>
        </w:rPr>
        <w:t>设立人才培训部</w:t>
      </w:r>
      <w:r>
        <w:rPr>
          <w:rFonts w:hint="eastAsia" w:ascii="楷体_GB2312" w:hAnsi="ˎ̥" w:eastAsia="楷体_GB2312"/>
          <w:color w:val="auto"/>
          <w:sz w:val="28"/>
          <w:szCs w:val="28"/>
        </w:rPr>
        <w:t>、</w:t>
      </w:r>
      <w:r>
        <w:rPr>
          <w:rFonts w:ascii="楷体_GB2312" w:hAnsi="ˎ̥" w:eastAsia="楷体_GB2312"/>
          <w:color w:val="auto"/>
          <w:sz w:val="28"/>
          <w:szCs w:val="28"/>
        </w:rPr>
        <w:t>技术推广与服务部，搭建网络平台，面向国内外</w:t>
      </w:r>
      <w:r>
        <w:rPr>
          <w:rFonts w:hint="eastAsia" w:ascii="楷体_GB2312" w:hAnsi="ˎ̥" w:eastAsia="楷体_GB2312"/>
          <w:color w:val="auto"/>
          <w:sz w:val="28"/>
          <w:szCs w:val="28"/>
        </w:rPr>
        <w:t>相关的森林公园</w:t>
      </w:r>
      <w:r>
        <w:rPr>
          <w:rFonts w:ascii="楷体_GB2312" w:hAnsi="ˎ̥" w:eastAsia="楷体_GB2312"/>
          <w:color w:val="auto"/>
          <w:sz w:val="28"/>
          <w:szCs w:val="28"/>
        </w:rPr>
        <w:t>研发机构和企业，开展技术服务、技术交流、技术合作、成果推广、人才培养等</w:t>
      </w:r>
      <w:r>
        <w:rPr>
          <w:rFonts w:hint="eastAsia" w:ascii="楷体_GB2312" w:hAnsi="ˎ̥" w:eastAsia="楷体_GB2312"/>
          <w:color w:val="auto"/>
          <w:sz w:val="28"/>
          <w:szCs w:val="28"/>
        </w:rPr>
        <w:t>服务</w:t>
      </w:r>
      <w:r>
        <w:rPr>
          <w:rFonts w:ascii="楷体_GB2312" w:hAnsi="ˎ̥" w:eastAsia="楷体_GB2312"/>
          <w:color w:val="auto"/>
          <w:sz w:val="28"/>
          <w:szCs w:val="28"/>
        </w:rPr>
        <w:t>工作。</w:t>
      </w:r>
    </w:p>
    <w:p>
      <w:pPr>
        <w:snapToGrid w:val="0"/>
        <w:spacing w:line="470" w:lineRule="atLeast"/>
        <w:ind w:firstLine="560" w:firstLineChars="200"/>
        <w:rPr>
          <w:rFonts w:ascii="楷体_GB2312" w:hAnsi="ˎ̥" w:eastAsia="楷体_GB2312"/>
          <w:color w:val="auto"/>
          <w:sz w:val="28"/>
          <w:szCs w:val="28"/>
        </w:rPr>
      </w:pPr>
      <w:r>
        <w:rPr>
          <w:rFonts w:ascii="楷体_GB2312" w:hAnsi="ˎ̥" w:eastAsia="楷体_GB2312"/>
          <w:color w:val="auto"/>
          <w:sz w:val="28"/>
          <w:szCs w:val="28"/>
        </w:rPr>
        <w:t>（3）示范基地建设</w:t>
      </w:r>
    </w:p>
    <w:p>
      <w:pPr>
        <w:snapToGrid w:val="0"/>
        <w:spacing w:line="470" w:lineRule="atLeast"/>
        <w:ind w:firstLine="560" w:firstLineChars="200"/>
        <w:rPr>
          <w:rFonts w:hint="default"/>
          <w:color w:val="auto"/>
          <w:lang w:eastAsia="zh-CN"/>
        </w:rPr>
      </w:pPr>
      <w:r>
        <w:rPr>
          <w:rFonts w:hint="eastAsia" w:ascii="楷体_GB2312" w:hAnsi="ˎ̥" w:eastAsia="楷体_GB2312"/>
          <w:color w:val="auto"/>
          <w:sz w:val="28"/>
          <w:szCs w:val="28"/>
        </w:rPr>
        <w:t>重视和增加森林公园工程技术研究示范基地的建设，拟建设多个森林公园建设示范基地：在“福州国家森林公园”、“福州旗山国家森林公园”、“龙岩国家森林公园龙</w:t>
      </w:r>
      <w:r>
        <w:rPr>
          <w:rFonts w:hint="eastAsia" w:ascii="楷体_GB2312" w:hAnsi="宋体" w:cs="宋体"/>
          <w:color w:val="auto"/>
          <w:sz w:val="28"/>
          <w:szCs w:val="28"/>
        </w:rPr>
        <w:t>硿</w:t>
      </w:r>
      <w:r>
        <w:rPr>
          <w:rFonts w:hint="eastAsia" w:ascii="楷体_GB2312" w:hAnsi="ˎ̥" w:eastAsia="楷体_GB2312"/>
          <w:color w:val="auto"/>
          <w:sz w:val="28"/>
          <w:szCs w:val="28"/>
        </w:rPr>
        <w:t>洞景区”、“龙岩国家森林公园云顶茶园景区”、“天柱山国家森林公园”、“华安国家森林公园”、“灵石山国家森林公园”、“东山国家森林公园”、“三明仙人谷国家森林公园”、“将乐天阶山国家森林公园”、“厦门莲花山国家森林公园”等多个省内森林公园设立建设示范基地。</w:t>
      </w:r>
    </w:p>
    <w:p>
      <w:pPr>
        <w:numPr>
          <w:ilvl w:val="0"/>
          <w:numId w:val="4"/>
        </w:numPr>
        <w:ind w:leftChars="0"/>
        <w:jc w:val="center"/>
        <w:rPr>
          <w:rFonts w:hint="eastAsia" w:ascii="黑体" w:hAnsi="黑体" w:eastAsia="黑体" w:cs="黑体"/>
          <w:b/>
          <w:bCs/>
          <w:color w:val="auto"/>
          <w:lang w:val="en-US" w:eastAsia="zh-CN"/>
        </w:rPr>
      </w:pPr>
      <w:r>
        <w:rPr>
          <w:rFonts w:hint="eastAsia" w:ascii="黑体" w:hAnsi="黑体" w:eastAsia="黑体" w:cs="黑体"/>
          <w:b/>
          <w:bCs/>
          <w:color w:val="auto"/>
          <w:lang w:eastAsia="zh-CN"/>
        </w:rPr>
        <w:t>人才建设</w:t>
      </w:r>
    </w:p>
    <w:p>
      <w:pPr>
        <w:snapToGrid w:val="0"/>
        <w:spacing w:line="470" w:lineRule="atLeast"/>
        <w:ind w:firstLine="560" w:firstLineChars="200"/>
      </w:pPr>
      <w:r>
        <w:rPr>
          <w:rFonts w:hint="eastAsia" w:ascii="楷体_GB2312" w:hAnsi="ˎ̥" w:eastAsia="楷体_GB2312"/>
          <w:color w:val="auto"/>
          <w:sz w:val="28"/>
          <w:szCs w:val="28"/>
        </w:rPr>
        <w:t>“森林公园工程技术研究中心”将</w:t>
      </w:r>
      <w:r>
        <w:rPr>
          <w:rFonts w:ascii="楷体_GB2312" w:hAnsi="ˎ̥" w:eastAsia="楷体_GB2312"/>
          <w:color w:val="auto"/>
          <w:sz w:val="28"/>
          <w:szCs w:val="28"/>
        </w:rPr>
        <w:t>充分利用国家、福建省和福建农林大学的各项人才政策，</w:t>
      </w:r>
      <w:r>
        <w:rPr>
          <w:rFonts w:hint="eastAsia" w:ascii="楷体_GB2312" w:hAnsi="ˎ̥" w:eastAsia="楷体_GB2312"/>
          <w:color w:val="auto"/>
          <w:sz w:val="28"/>
          <w:szCs w:val="28"/>
        </w:rPr>
        <w:t>并</w:t>
      </w:r>
      <w:r>
        <w:rPr>
          <w:rFonts w:ascii="楷体_GB2312" w:hAnsi="ˎ̥" w:eastAsia="楷体_GB2312"/>
          <w:color w:val="auto"/>
          <w:sz w:val="28"/>
          <w:szCs w:val="28"/>
        </w:rPr>
        <w:t>通过平台建设和设立人才专项基金，增强对海内外优秀技术和管理人才的吸引力，</w:t>
      </w:r>
      <w:r>
        <w:rPr>
          <w:rFonts w:hint="eastAsia" w:ascii="楷体_GB2312" w:hAnsi="ˎ̥" w:eastAsia="楷体_GB2312"/>
          <w:color w:val="auto"/>
          <w:sz w:val="28"/>
          <w:szCs w:val="28"/>
        </w:rPr>
        <w:t>“森林公园工程技术研究中心”建成后，</w:t>
      </w:r>
      <w:r>
        <w:rPr>
          <w:rFonts w:ascii="楷体_GB2312" w:hAnsi="ˎ̥" w:eastAsia="楷体_GB2312"/>
          <w:color w:val="auto"/>
          <w:sz w:val="28"/>
          <w:szCs w:val="28"/>
        </w:rPr>
        <w:t>将</w:t>
      </w:r>
      <w:r>
        <w:rPr>
          <w:rFonts w:hint="eastAsia" w:ascii="楷体_GB2312" w:hAnsi="ˎ̥" w:eastAsia="楷体_GB2312"/>
          <w:color w:val="auto"/>
          <w:sz w:val="28"/>
          <w:szCs w:val="28"/>
        </w:rPr>
        <w:t>力争</w:t>
      </w:r>
      <w:r>
        <w:rPr>
          <w:rFonts w:ascii="楷体_GB2312" w:hAnsi="ˎ̥" w:eastAsia="楷体_GB2312"/>
          <w:color w:val="auto"/>
          <w:sz w:val="28"/>
          <w:szCs w:val="28"/>
        </w:rPr>
        <w:t>聚集一支由教授、研究员、高级工程师等为主要技术骨干、结构合理、学科优势互补并擅长工程化研发的高素质技术团队和一批具有强烈市场意识和产业化能力与经验的经营管理人才</w:t>
      </w:r>
      <w:r>
        <w:rPr>
          <w:rFonts w:hint="eastAsia" w:ascii="楷体_GB2312" w:hAnsi="ˎ̥" w:eastAsia="楷体_GB2312"/>
          <w:color w:val="auto"/>
          <w:sz w:val="28"/>
          <w:szCs w:val="2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7FF01"/>
    <w:multiLevelType w:val="singleLevel"/>
    <w:tmpl w:val="B627FF01"/>
    <w:lvl w:ilvl="0" w:tentative="0">
      <w:start w:val="1"/>
      <w:numFmt w:val="chineseCounting"/>
      <w:suff w:val="space"/>
      <w:lvlText w:val="第%1节"/>
      <w:lvlJc w:val="left"/>
      <w:rPr>
        <w:rFonts w:hint="eastAsia"/>
      </w:rPr>
    </w:lvl>
  </w:abstractNum>
  <w:abstractNum w:abstractNumId="1">
    <w:nsid w:val="0C67310F"/>
    <w:multiLevelType w:val="singleLevel"/>
    <w:tmpl w:val="0C67310F"/>
    <w:lvl w:ilvl="0" w:tentative="0">
      <w:start w:val="1"/>
      <w:numFmt w:val="chineseCounting"/>
      <w:suff w:val="space"/>
      <w:lvlText w:val="第%1章"/>
      <w:lvlJc w:val="left"/>
      <w:rPr>
        <w:rFonts w:hint="eastAsia"/>
      </w:rPr>
    </w:lvl>
  </w:abstractNum>
  <w:abstractNum w:abstractNumId="2">
    <w:nsid w:val="0D5D5E4C"/>
    <w:multiLevelType w:val="singleLevel"/>
    <w:tmpl w:val="0D5D5E4C"/>
    <w:lvl w:ilvl="0" w:tentative="0">
      <w:start w:val="1"/>
      <w:numFmt w:val="chineseCounting"/>
      <w:suff w:val="space"/>
      <w:lvlText w:val="第%1节"/>
      <w:lvlJc w:val="left"/>
      <w:rPr>
        <w:rFonts w:hint="eastAsia"/>
      </w:rPr>
    </w:lvl>
  </w:abstractNum>
  <w:abstractNum w:abstractNumId="3">
    <w:nsid w:val="0E05B22D"/>
    <w:multiLevelType w:val="singleLevel"/>
    <w:tmpl w:val="0E05B22D"/>
    <w:lvl w:ilvl="0" w:tentative="0">
      <w:start w:val="1"/>
      <w:numFmt w:val="chineseCounting"/>
      <w:suff w:val="space"/>
      <w:lvlText w:val="第%1节"/>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6266C"/>
    <w:rsid w:val="5D99052F"/>
    <w:rsid w:val="7B86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00" w:firstLineChars="200"/>
      <w:jc w:val="both"/>
    </w:pPr>
    <w:rPr>
      <w:rFonts w:ascii="Calibri" w:hAnsi="Calibri" w:eastAsia="仿宋" w:cs="Times New Roman"/>
      <w:kern w:val="2"/>
      <w:sz w:val="28"/>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2020-08-10T08:59:00Z</dcterms:created>
  <dc:creator>Administrator</dc:creator>
  <cp:lastModifiedBy>Administrator</cp:lastModifiedBy>
  <dcterms:modified xsi:type="dcterms:W3CDTF">2020-08-10T09:19:36Z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