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jc w:val="center"/>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国家林业草原森林公园工程技术研究中心</w:t>
      </w:r>
      <w:bookmarkStart w:id="0" w:name="_Toc32468"/>
    </w:p>
    <w:p>
      <w:pPr>
        <w:bidi w:val="0"/>
        <w:ind w:left="0" w:leftChars="0" w:firstLine="0" w:firstLineChars="0"/>
        <w:jc w:val="center"/>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章  程</w:t>
      </w:r>
      <w:bookmarkEnd w:id="0"/>
      <w:bookmarkStart w:id="3" w:name="_GoBack"/>
      <w:bookmarkEnd w:id="3"/>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 xml:space="preserve">  总 则</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right="0" w:rightChars="0" w:firstLine="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为加强和规范国家林业局森林公园工程技术研究中心（以下简称“工程中心”）的运行管理，参照科技部《</w:t>
      </w:r>
      <w:bookmarkStart w:id="1" w:name="OLE_LINK3"/>
      <w:r>
        <w:rPr>
          <w:rFonts w:hint="eastAsia" w:ascii="楷体" w:hAnsi="楷体" w:eastAsia="楷体" w:cs="楷体"/>
          <w:color w:val="auto"/>
          <w:sz w:val="28"/>
          <w:szCs w:val="28"/>
          <w:lang w:val="en-US" w:eastAsia="zh-CN"/>
        </w:rPr>
        <w:t>国家工程技术研究中心暂行管理办法</w:t>
      </w:r>
      <w:bookmarkEnd w:id="1"/>
      <w:r>
        <w:rPr>
          <w:rFonts w:hint="eastAsia" w:ascii="楷体" w:hAnsi="楷体" w:eastAsia="楷体" w:cs="楷体"/>
          <w:color w:val="auto"/>
          <w:sz w:val="28"/>
          <w:szCs w:val="28"/>
          <w:lang w:val="en-US" w:eastAsia="zh-CN"/>
        </w:rPr>
        <w:t>》（〔93〕国科发计字060号），结合实际，制定本章程。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right="0" w:rightChars="0" w:firstLine="0"/>
        <w:jc w:val="both"/>
        <w:textAlignment w:val="auto"/>
        <w:outlineLvl w:val="9"/>
        <w:rPr>
          <w:rFonts w:hint="eastAsia" w:ascii="楷体" w:hAnsi="楷体" w:eastAsia="楷体" w:cs="楷体"/>
          <w:color w:val="auto"/>
          <w:sz w:val="28"/>
          <w:szCs w:val="28"/>
          <w:lang w:val="en-US" w:eastAsia="zh-CN"/>
        </w:rPr>
      </w:pPr>
      <w:bookmarkStart w:id="2" w:name="OLE_LINK2"/>
      <w:r>
        <w:rPr>
          <w:rFonts w:hint="eastAsia" w:ascii="楷体" w:hAnsi="楷体" w:eastAsia="楷体" w:cs="楷体"/>
          <w:color w:val="auto"/>
          <w:sz w:val="28"/>
          <w:szCs w:val="28"/>
          <w:lang w:val="en-US" w:eastAsia="zh-CN"/>
        </w:rPr>
        <w:t>工程中心官方用名：</w:t>
      </w:r>
      <w:bookmarkEnd w:id="2"/>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中文名称：国家林业草原森林公园工程技术研究中心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1400" w:firstLineChars="50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曾用名：国家林业局森林公园工程技术研究中心</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楷体" w:hAnsi="楷体" w:eastAsia="楷体" w:cs="楷体"/>
          <w:b w:val="0"/>
          <w:bCs w:val="0"/>
          <w:color w:val="auto"/>
          <w:sz w:val="28"/>
          <w:szCs w:val="28"/>
          <w:lang w:val="en-US" w:eastAsia="zh-CN"/>
        </w:rPr>
      </w:pPr>
      <w:r>
        <w:rPr>
          <w:rFonts w:hint="eastAsia" w:ascii="楷体" w:hAnsi="楷体" w:eastAsia="楷体" w:cs="楷体"/>
          <w:color w:val="auto"/>
          <w:sz w:val="28"/>
          <w:szCs w:val="28"/>
          <w:lang w:val="en-US" w:eastAsia="zh-CN"/>
        </w:rPr>
        <w:t>英文名称：</w:t>
      </w:r>
      <w:r>
        <w:rPr>
          <w:rFonts w:hint="eastAsia" w:ascii="楷体" w:hAnsi="楷体" w:eastAsia="楷体" w:cs="楷体"/>
          <w:b w:val="0"/>
          <w:bCs w:val="0"/>
          <w:color w:val="auto"/>
          <w:sz w:val="28"/>
          <w:szCs w:val="28"/>
          <w:lang w:val="en-US" w:eastAsia="zh-CN"/>
        </w:rPr>
        <w:t>Engineering Research Center for Forest Park of National Forestry and Grassland Administration</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560" w:firstLineChars="200"/>
        <w:textAlignment w:val="auto"/>
        <w:outlineLvl w:val="9"/>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lang w:val="en-US" w:eastAsia="zh-CN"/>
        </w:rPr>
        <w:t>曾用名：</w:t>
      </w:r>
      <w:r>
        <w:rPr>
          <w:rFonts w:hint="eastAsia" w:ascii="楷体" w:hAnsi="楷体" w:eastAsia="楷体" w:cs="楷体"/>
          <w:b w:val="0"/>
          <w:bCs w:val="0"/>
          <w:color w:val="auto"/>
          <w:sz w:val="28"/>
          <w:szCs w:val="28"/>
        </w:rPr>
        <w:t xml:space="preserve">Forest Park Engineering Research Center of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rPr>
        <w:t>State Forestry Administration</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楷体" w:hAnsi="楷体" w:eastAsia="楷体" w:cs="楷体"/>
          <w:b/>
          <w:bCs/>
          <w:color w:val="auto"/>
          <w:sz w:val="28"/>
          <w:szCs w:val="28"/>
        </w:rPr>
      </w:pPr>
      <w:r>
        <w:rPr>
          <w:rFonts w:hint="eastAsia" w:ascii="楷体" w:hAnsi="楷体" w:eastAsia="楷体" w:cs="楷体"/>
          <w:color w:val="auto"/>
          <w:sz w:val="28"/>
          <w:szCs w:val="28"/>
          <w:lang w:val="en-US" w:eastAsia="zh-CN"/>
        </w:rPr>
        <w:t>缩写： ERCFPNFGA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840" w:firstLineChars="300"/>
        <w:textAlignment w:val="auto"/>
        <w:outlineLvl w:val="9"/>
        <w:rPr>
          <w:rFonts w:hint="eastAsia" w:ascii="楷体" w:hAnsi="楷体" w:eastAsia="楷体" w:cs="楷体"/>
          <w:b w:val="0"/>
          <w:bCs w:val="0"/>
          <w:color w:val="auto"/>
          <w:sz w:val="28"/>
          <w:szCs w:val="28"/>
        </w:rPr>
      </w:pPr>
      <w:r>
        <w:rPr>
          <w:rFonts w:hint="eastAsia" w:ascii="楷体" w:hAnsi="楷体" w:eastAsia="楷体" w:cs="楷体"/>
          <w:b w:val="0"/>
          <w:bCs w:val="0"/>
          <w:color w:val="auto"/>
          <w:sz w:val="28"/>
          <w:szCs w:val="28"/>
          <w:lang w:val="en-US" w:eastAsia="zh-CN"/>
        </w:rPr>
        <w:t>曾用缩写：</w:t>
      </w:r>
      <w:r>
        <w:rPr>
          <w:rFonts w:hint="eastAsia" w:ascii="楷体" w:hAnsi="楷体" w:eastAsia="楷体" w:cs="楷体"/>
          <w:b w:val="0"/>
          <w:bCs w:val="0"/>
          <w:color w:val="auto"/>
          <w:sz w:val="28"/>
          <w:szCs w:val="28"/>
        </w:rPr>
        <w:t>FPERCSFA</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right="0" w:rightChars="0" w:firstLine="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工程中心是依托福建农林大学组建的具有工程技术开发能力</w:t>
      </w:r>
      <w:r>
        <w:rPr>
          <w:rFonts w:hint="eastAsia" w:ascii="楷体" w:hAnsi="楷体" w:eastAsia="楷体" w:cs="楷体"/>
          <w:color w:val="auto"/>
          <w:sz w:val="28"/>
          <w:szCs w:val="28"/>
          <w:highlight w:val="none"/>
          <w:lang w:val="en-US" w:eastAsia="zh-CN"/>
        </w:rPr>
        <w:t>的科研开发实体，实行“开放、流动、联合、竞争”的运行机制和“定期考评、动态调整、分类支持”的管理机制。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right="0" w:rightChars="0" w:firstLine="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工程中心的主要职责和任务是：</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0" w:rightChars="0" w:firstLine="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根据经济、社会发展需要，研究开发本行业领域重大关键性、基础性和共性技术，对有广阔应用前景的科研成果进行系统化、配套化和工程化，推动相关行业和领域科技进步和战略性新兴产业发展。</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0" w:rightChars="0" w:firstLine="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承担国家、行业、地方和其它企业的研究项目，开展技术开发、技术咨询、技术转让等技术服务。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0" w:rightChars="0" w:firstLine="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组织和运用行业内国内外技术信息，广泛开展技术交流，与高等院校、研究院等开展产学研结合工作，并建立长期稳定的合作研发关系。</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right="0" w:rightChars="0" w:firstLine="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培养相关行业和领域的高水平工程技术研究人才和管理人才，组织开展本市企业、行业的工程技术人才培训。</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 xml:space="preserve">  组织机构及管理体制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right="0" w:rightChars="0" w:firstLine="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 xml:space="preserve">工程中心设立管理委员会，实行主任负责制，设主任一名，副主任、委员若干名。工程中心聘请顾问若干。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right="0" w:rightChars="0" w:firstLine="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管委会的职责是审定工程中心的发展方向、规划、计划，监督审查工程中心的财务开支，考核任免中心正副主任，协调工程中心的管理、人事工作。</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right="0" w:rightChars="0" w:firstLine="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工程中心设立由依托单位和行业专家组成的技术委员会，主要负责对工程中心的研究开发方向、发展规划等提供技术咨询。</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right="0" w:rightChars="0" w:firstLine="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 xml:space="preserve">工程中心每年召集一次管理委员会、技术委员会联席会议，讨论工程中心的任务及发展方向。中心根据联席会议的决定，组织实施。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right="0" w:rightChars="0" w:firstLine="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工程中心实行项目合同制和人员聘任制。研究开发队伍由固定人员和客座流动人员组成。固定人员由工程中心主任在福建农林大学聘任。客座流动人员根据工作需要和研发项目的实际情况聘任。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 xml:space="preserve">  经济来源及财务管理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right="0" w:rightChars="0" w:firstLine="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 xml:space="preserve">工程中心在运行期间依托单位以适当方式给予配套经费资助。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right="0" w:rightChars="0" w:firstLine="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 xml:space="preserve">工程中心通过有偿服务形式向国内有关部门和行业承接业务获得经费支持，以促进自身发展。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right="0" w:rightChars="0" w:firstLine="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工程中心按国家有关规定，建立健全财务管理制度，接受行政主管部门的财务审计监督，并照章纳税。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 xml:space="preserve">  附 则</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right="0" w:rightChars="0" w:firstLine="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本章程未尽管理事项，参照相关管理章程执行。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本章程自颁布之日起施行，原《国家林业局森林公园工程技术研究中心章程》同时废止。</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right="0" w:rightChars="0" w:firstLine="0"/>
        <w:jc w:val="both"/>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本章程解释权属国家林业草原森林公园工程技术研究中心所有。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right"/>
        <w:textAlignment w:val="auto"/>
        <w:outlineLvl w:val="9"/>
        <w:rPr>
          <w:rFonts w:hint="eastAsia" w:ascii="楷体" w:hAnsi="楷体" w:eastAsia="楷体" w:cs="楷体"/>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right"/>
        <w:textAlignment w:val="auto"/>
        <w:outlineLvl w:val="9"/>
        <w:rPr>
          <w:rFonts w:hint="eastAsia" w:ascii="楷体" w:hAnsi="楷体" w:eastAsia="楷体" w:cs="楷体"/>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right"/>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国家林业草原森林公园工程技术研究中心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center"/>
        <w:textAlignment w:val="auto"/>
        <w:outlineLvl w:val="9"/>
        <w:rPr>
          <w:rFonts w:hint="eastAsia" w:ascii="楷体" w:hAnsi="楷体" w:eastAsia="楷体" w:cs="楷体"/>
          <w:color w:val="auto"/>
          <w:sz w:val="28"/>
          <w:szCs w:val="28"/>
          <w:lang w:val="en-US" w:eastAsia="zh-CN"/>
        </w:rPr>
      </w:pPr>
      <w:r>
        <w:rPr>
          <w:rFonts w:hint="eastAsia" w:ascii="楷体" w:hAnsi="楷体" w:eastAsia="楷体" w:cs="楷体"/>
          <w:color w:val="auto"/>
          <w:sz w:val="28"/>
          <w:szCs w:val="28"/>
          <w:lang w:val="en-US" w:eastAsia="zh-CN"/>
        </w:rPr>
        <w:t xml:space="preserve">                         二○二〇年七月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2A2571"/>
    <w:multiLevelType w:val="singleLevel"/>
    <w:tmpl w:val="C02A2571"/>
    <w:lvl w:ilvl="0" w:tentative="0">
      <w:start w:val="1"/>
      <w:numFmt w:val="chineseCounting"/>
      <w:suff w:val="nothing"/>
      <w:lvlText w:val="（%1）"/>
      <w:lvlJc w:val="left"/>
      <w:rPr>
        <w:rFonts w:hint="eastAsia"/>
      </w:rPr>
    </w:lvl>
  </w:abstractNum>
  <w:abstractNum w:abstractNumId="1">
    <w:nsid w:val="F838A279"/>
    <w:multiLevelType w:val="singleLevel"/>
    <w:tmpl w:val="F838A279"/>
    <w:lvl w:ilvl="0" w:tentative="0">
      <w:start w:val="1"/>
      <w:numFmt w:val="chineseCounting"/>
      <w:suff w:val="space"/>
      <w:lvlText w:val="第%1章"/>
      <w:lvlJc w:val="left"/>
      <w:rPr>
        <w:rFonts w:hint="eastAsia"/>
      </w:rPr>
    </w:lvl>
  </w:abstractNum>
  <w:abstractNum w:abstractNumId="2">
    <w:nsid w:val="51453914"/>
    <w:multiLevelType w:val="singleLevel"/>
    <w:tmpl w:val="51453914"/>
    <w:lvl w:ilvl="0" w:tentative="0">
      <w:start w:val="1"/>
      <w:numFmt w:val="chineseCounting"/>
      <w:suff w:val="space"/>
      <w:lvlText w:val="第%1条"/>
      <w:lvlJc w:val="left"/>
      <w:rPr>
        <w:rFonts w:hint="eastAsia"/>
      </w:rPr>
    </w:lvl>
  </w:abstractNum>
  <w:abstractNum w:abstractNumId="3">
    <w:nsid w:val="67BF3440"/>
    <w:multiLevelType w:val="singleLevel"/>
    <w:tmpl w:val="67BF3440"/>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3F4C5C"/>
    <w:rsid w:val="0D3F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00" w:firstLineChars="200"/>
      <w:jc w:val="both"/>
    </w:pPr>
    <w:rPr>
      <w:rFonts w:ascii="Calibri" w:hAnsi="Calibri" w:eastAsia="仿宋" w:cs="Times New Roman"/>
      <w:kern w:val="2"/>
      <w:sz w:val="28"/>
      <w:szCs w:val="22"/>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黑体"/>
      <w:b/>
      <w:bCs/>
      <w:kern w:val="44"/>
      <w:sz w:val="32"/>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2020-08-10T09:03:00Z</dcterms:created>
  <dc:creator>Administrator</dc:creator>
  <cp:lastModifiedBy>Administrator</cp:lastModifiedBy>
  <dcterms:modified xsi:type="dcterms:W3CDTF">2020-08-10T09:03:49Z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